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D5B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参赛者须知</w:t>
      </w:r>
    </w:p>
    <w:p w14:paraId="308EB8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b/>
          <w:bCs/>
          <w:sz w:val="24"/>
          <w:szCs w:val="24"/>
          <w:lang w:val="en-US" w:eastAsia="zh-CN"/>
        </w:rPr>
      </w:pPr>
    </w:p>
    <w:p w14:paraId="3815B5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“丝路拾珠，韵味唐城”2025图木舒克市文创设计大赛参赛者须知</w:t>
      </w:r>
    </w:p>
    <w:p w14:paraId="796DA39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kern w:val="2"/>
          <w:sz w:val="24"/>
          <w:szCs w:val="24"/>
          <w:lang w:val="en-US" w:eastAsia="zh-CN" w:bidi="ar-SA"/>
        </w:rPr>
        <w:t>一、</w:t>
      </w:r>
      <w:r>
        <w:rPr>
          <w:rFonts w:hint="eastAsia" w:ascii="方正仿宋_GB2312" w:hAnsi="方正仿宋_GB2312" w:eastAsia="方正仿宋_GB2312" w:cs="方正仿宋_GB2312"/>
          <w:sz w:val="24"/>
          <w:szCs w:val="24"/>
          <w:highlight w:val="none"/>
        </w:rPr>
        <w:t>活动概况</w:t>
      </w:r>
    </w:p>
    <w:p w14:paraId="2AA26E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图木舒克市作为古丝绸之路上的咽喉要冲，拥有丰富的文化旅游资源，如唐王城、永安湖、胡杨林、屯垦文化、土陶技艺馆等。同时，图木舒克也是兵团精神的重要发源地，红色文化底蕴深厚，承载着屯垦戍边、艰苦奋斗的时代精神。为深入贯彻落实文化润疆战略，推动图木舒克市特色文创产品创意、设计、制作并推动文旅融合、科技等与旅游的结合，进一步宣传推广图木舒克的历史文化与旅游产业，拟举办“图木舒克市文创设计大赛”，打造出一个具有代表性的旅游品牌IP形象，并以此IP形象设计系列文创产品，提升图木舒克市旅游知名度和文化影响力。</w:t>
      </w:r>
    </w:p>
    <w:p w14:paraId="7E6D162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highlight w:val="yellow"/>
          <w:lang w:val="en-US" w:eastAsia="zh-CN"/>
        </w:rPr>
      </w:pPr>
      <w:r>
        <w:rPr>
          <w:rFonts w:hint="eastAsia" w:ascii="方正仿宋_GB2312" w:hAnsi="方正仿宋_GB2312" w:eastAsia="方正仿宋_GB2312" w:cs="方正仿宋_GB2312"/>
          <w:sz w:val="24"/>
          <w:szCs w:val="24"/>
        </w:rPr>
        <w:t>二、</w:t>
      </w:r>
      <w:r>
        <w:rPr>
          <w:rFonts w:hint="eastAsia" w:ascii="方正仿宋_GB2312" w:hAnsi="方正仿宋_GB2312" w:eastAsia="方正仿宋_GB2312" w:cs="方正仿宋_GB2312"/>
          <w:sz w:val="24"/>
          <w:szCs w:val="24"/>
          <w:highlight w:val="none"/>
        </w:rPr>
        <w:t>参赛</w:t>
      </w:r>
      <w:r>
        <w:rPr>
          <w:rFonts w:hint="eastAsia" w:ascii="方正仿宋_GB2312" w:hAnsi="方正仿宋_GB2312" w:eastAsia="方正仿宋_GB2312" w:cs="方正仿宋_GB2312"/>
          <w:sz w:val="24"/>
          <w:szCs w:val="24"/>
          <w:highlight w:val="none"/>
          <w:lang w:eastAsia="zh-CN"/>
        </w:rPr>
        <w:t>对象</w:t>
      </w:r>
    </w:p>
    <w:p w14:paraId="4153145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sz w:val="24"/>
          <w:szCs w:val="24"/>
          <w:highlight w:val="yellow"/>
          <w:lang w:val="en-US" w:eastAsia="zh-CN"/>
        </w:rPr>
      </w:pPr>
      <w:r>
        <w:rPr>
          <w:rFonts w:hint="eastAsia" w:ascii="方正仿宋_GB2312" w:hAnsi="方正仿宋_GB2312" w:eastAsia="方正仿宋_GB2312" w:cs="方正仿宋_GB2312"/>
          <w:b w:val="0"/>
          <w:bCs w:val="0"/>
          <w:color w:val="000000"/>
          <w:sz w:val="24"/>
          <w:szCs w:val="24"/>
          <w:lang w:val="en-US" w:eastAsia="zh-CN"/>
        </w:rPr>
        <w:t>国内外设计师、设计团队、高校师生及文创爱好者均可报名参赛。</w:t>
      </w:r>
    </w:p>
    <w:p w14:paraId="2ABC6BB4">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作品要求</w:t>
      </w:r>
    </w:p>
    <w:p w14:paraId="5C836D24">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方正仿宋_GB2312" w:hAnsi="方正仿宋_GB2312" w:eastAsia="方正仿宋_GB2312" w:cs="方正仿宋_GB2312"/>
          <w:b w:val="0"/>
          <w:bCs w:val="0"/>
          <w:color w:val="000000"/>
          <w:sz w:val="24"/>
          <w:szCs w:val="24"/>
          <w:highlight w:val="none"/>
          <w:lang w:val="en-US" w:eastAsia="zh-CN"/>
        </w:rPr>
      </w:pPr>
      <w:r>
        <w:rPr>
          <w:rFonts w:hint="eastAsia" w:ascii="方正仿宋_GB2312" w:hAnsi="方正仿宋_GB2312" w:eastAsia="方正仿宋_GB2312" w:cs="方正仿宋_GB2312"/>
          <w:b w:val="0"/>
          <w:bCs w:val="0"/>
          <w:color w:val="000000"/>
          <w:sz w:val="24"/>
          <w:szCs w:val="24"/>
          <w:lang w:val="en-US" w:eastAsia="zh-CN"/>
        </w:rPr>
        <w:t>（一）主题：</w:t>
      </w:r>
      <w:r>
        <w:rPr>
          <w:rFonts w:hint="eastAsia" w:ascii="方正仿宋_GB2312" w:hAnsi="方正仿宋_GB2312" w:eastAsia="方正仿宋_GB2312" w:cs="方正仿宋_GB2312"/>
          <w:b w:val="0"/>
          <w:bCs w:val="0"/>
          <w:color w:val="000000"/>
          <w:sz w:val="24"/>
          <w:szCs w:val="24"/>
          <w:highlight w:val="none"/>
          <w:lang w:val="en-US" w:eastAsia="zh-CN"/>
        </w:rPr>
        <w:t>围绕图木舒克市核心文化资源——唐王城，为主题设计一个IP形象，并结合唐王城的历史文化、人文风情，及永安湖景区、胡杨林、屯垦文化、六个佛寺遗址等自然风光、民俗风情等元素衍生设计出一系列文创产品（例如：冰箱贴、杯垫、笔记本、钥匙扣等，不少于</w:t>
      </w:r>
      <w:r>
        <w:rPr>
          <w:rFonts w:hint="eastAsia" w:ascii="方正仿宋_GB2312" w:hAnsi="方正仿宋_GB2312" w:eastAsia="方正仿宋_GB2312" w:cs="方正仿宋_GB2312"/>
          <w:b/>
          <w:bCs/>
          <w:color w:val="auto"/>
          <w:sz w:val="24"/>
          <w:szCs w:val="24"/>
          <w:lang w:val="en-US" w:eastAsia="zh-CN"/>
        </w:rPr>
        <w:t>5件</w:t>
      </w:r>
      <w:r>
        <w:rPr>
          <w:rFonts w:hint="eastAsia" w:ascii="方正仿宋_GB2312" w:hAnsi="方正仿宋_GB2312" w:eastAsia="方正仿宋_GB2312" w:cs="方正仿宋_GB2312"/>
          <w:b w:val="0"/>
          <w:bCs w:val="0"/>
          <w:color w:val="000000"/>
          <w:sz w:val="24"/>
          <w:szCs w:val="24"/>
          <w:highlight w:val="none"/>
          <w:lang w:val="en-US" w:eastAsia="zh-CN"/>
        </w:rPr>
        <w:t>产品），体现城市特色与文化内涵。</w:t>
      </w:r>
    </w:p>
    <w:p w14:paraId="54B93F32">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（二）设计要求</w:t>
      </w:r>
    </w:p>
    <w:p w14:paraId="6234EA17">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品类</w:t>
      </w:r>
      <w:r>
        <w:rPr>
          <w:rFonts w:hint="eastAsia" w:ascii="方正仿宋_GB2312" w:hAnsi="方正仿宋_GB2312" w:eastAsia="方正仿宋_GB2312" w:cs="方正仿宋_GB2312"/>
          <w:b w:val="0"/>
          <w:bCs w:val="0"/>
          <w:color w:val="000000"/>
          <w:sz w:val="24"/>
          <w:szCs w:val="24"/>
          <w:lang w:val="en-US" w:eastAsia="zh-CN"/>
        </w:rPr>
        <w:t>：涵盖但不限于文化饰品、办公用品、家居用品、旅游纪念品、服饰、箱包、户外用品、数字文创产品等。</w:t>
      </w:r>
    </w:p>
    <w:p w14:paraId="04A9CD27">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人文要素</w:t>
      </w:r>
      <w:r>
        <w:rPr>
          <w:rFonts w:hint="eastAsia" w:ascii="方正仿宋_GB2312" w:hAnsi="方正仿宋_GB2312" w:eastAsia="方正仿宋_GB2312" w:cs="方正仿宋_GB2312"/>
          <w:b w:val="0"/>
          <w:bCs w:val="0"/>
          <w:color w:val="000000"/>
          <w:sz w:val="24"/>
          <w:szCs w:val="24"/>
          <w:lang w:val="en-US" w:eastAsia="zh-CN"/>
        </w:rPr>
        <w:t>：体现当地的民俗风情、生活场景，展现历史人文。</w:t>
      </w:r>
    </w:p>
    <w:p w14:paraId="3F7D0B33">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标志象征要素：</w:t>
      </w:r>
      <w:r>
        <w:rPr>
          <w:rFonts w:hint="eastAsia" w:ascii="方正仿宋_GB2312" w:hAnsi="方正仿宋_GB2312" w:eastAsia="方正仿宋_GB2312" w:cs="方正仿宋_GB2312"/>
          <w:b w:val="0"/>
          <w:bCs w:val="0"/>
          <w:color w:val="000000"/>
          <w:sz w:val="24"/>
          <w:szCs w:val="24"/>
          <w:lang w:val="en-US" w:eastAsia="zh-CN"/>
        </w:rPr>
        <w:t>运用能够代表图木舒克的标志性符号，如唐王城、永安湖的独特景观、胡杨的坚韧形象等。</w:t>
      </w:r>
    </w:p>
    <w:p w14:paraId="4CA2EE3A">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创新性：</w:t>
      </w:r>
      <w:r>
        <w:rPr>
          <w:rFonts w:hint="eastAsia" w:ascii="方正仿宋_GB2312" w:hAnsi="方正仿宋_GB2312" w:eastAsia="方正仿宋_GB2312" w:cs="方正仿宋_GB2312"/>
          <w:b w:val="0"/>
          <w:bCs w:val="0"/>
          <w:color w:val="auto"/>
          <w:sz w:val="24"/>
          <w:szCs w:val="24"/>
          <w:lang w:val="en-US" w:eastAsia="zh-CN"/>
        </w:rPr>
        <w:t>具有独特的创意、方法、技术或理念，</w:t>
      </w:r>
      <w:r>
        <w:rPr>
          <w:rFonts w:hint="eastAsia" w:ascii="方正仿宋_GB2312" w:hAnsi="方正仿宋_GB2312" w:eastAsia="方正仿宋_GB2312" w:cs="方正仿宋_GB2312"/>
          <w:sz w:val="24"/>
          <w:szCs w:val="24"/>
          <w:lang w:val="en-US" w:eastAsia="zh-CN"/>
        </w:rPr>
        <w:t>设计新颖、独特或品种创新，时尚性强，易于市场接受。</w:t>
      </w:r>
    </w:p>
    <w:p w14:paraId="545BEE0B">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方正仿宋_GB2312" w:hAnsi="方正仿宋_GB2312" w:eastAsia="方正仿宋_GB2312" w:cs="方正仿宋_GB2312"/>
          <w:b w:val="0"/>
          <w:bCs/>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纪念性：</w:t>
      </w:r>
      <w:r>
        <w:rPr>
          <w:rFonts w:hint="eastAsia" w:ascii="方正仿宋_GB2312" w:hAnsi="方正仿宋_GB2312" w:eastAsia="方正仿宋_GB2312" w:cs="方正仿宋_GB2312"/>
          <w:b w:val="0"/>
          <w:bCs/>
          <w:color w:val="000000"/>
          <w:sz w:val="24"/>
          <w:szCs w:val="24"/>
          <w:lang w:val="en-US" w:eastAsia="zh-CN"/>
        </w:rPr>
        <w:t>具有独特的设计价值，值得收藏。能够承载图木舒克的文化记忆，成为城市文化的纪念载体。</w:t>
      </w:r>
    </w:p>
    <w:p w14:paraId="579944D7">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艺术性：</w:t>
      </w:r>
      <w:r>
        <w:rPr>
          <w:rFonts w:hint="eastAsia" w:ascii="方正仿宋_GB2312" w:hAnsi="方正仿宋_GB2312" w:eastAsia="方正仿宋_GB2312" w:cs="方正仿宋_GB2312"/>
          <w:b w:val="0"/>
          <w:bCs w:val="0"/>
          <w:color w:val="000000"/>
          <w:sz w:val="24"/>
          <w:szCs w:val="24"/>
          <w:lang w:val="en-US" w:eastAsia="zh-CN"/>
        </w:rPr>
        <w:t>具备较高的艺术审美价值，展现创意和设计水准。</w:t>
      </w:r>
    </w:p>
    <w:p w14:paraId="4AF577EE">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传播性：</w:t>
      </w:r>
      <w:r>
        <w:rPr>
          <w:rFonts w:hint="eastAsia" w:ascii="方正仿宋_GB2312" w:hAnsi="方正仿宋_GB2312" w:eastAsia="方正仿宋_GB2312" w:cs="方正仿宋_GB2312"/>
          <w:b w:val="0"/>
          <w:bCs w:val="0"/>
          <w:color w:val="000000"/>
          <w:sz w:val="24"/>
          <w:szCs w:val="24"/>
          <w:lang w:val="en-US" w:eastAsia="zh-CN"/>
        </w:rPr>
        <w:t>设计理念和表现形式符合当代审美和消费需求，易于通过各种渠道进行传播，能够吸引公众的关注。</w:t>
      </w:r>
    </w:p>
    <w:p w14:paraId="2213E396">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000000"/>
          <w:sz w:val="24"/>
          <w:szCs w:val="24"/>
          <w:lang w:val="en-US" w:eastAsia="zh-CN"/>
        </w:rPr>
        <w:t>市场性：</w:t>
      </w:r>
      <w:r>
        <w:rPr>
          <w:rFonts w:hint="eastAsia" w:ascii="方正仿宋_GB2312" w:hAnsi="方正仿宋_GB2312" w:eastAsia="方正仿宋_GB2312" w:cs="方正仿宋_GB2312"/>
          <w:b w:val="0"/>
          <w:bCs w:val="0"/>
          <w:color w:val="000000"/>
          <w:sz w:val="24"/>
          <w:szCs w:val="24"/>
          <w:lang w:val="en-US" w:eastAsia="zh-CN"/>
        </w:rPr>
        <w:t>具备实际生产制作的可行性，能够转化为实际的文创产品，具有明确的生产工艺和成本预算。</w:t>
      </w:r>
    </w:p>
    <w:p w14:paraId="215CE6C4">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（三）提交要求</w:t>
      </w:r>
    </w:p>
    <w:p w14:paraId="4AC2DBF2">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1.必须原创：</w:t>
      </w:r>
      <w:r>
        <w:rPr>
          <w:rFonts w:hint="eastAsia" w:ascii="方正仿宋_GB2312" w:hAnsi="方正仿宋_GB2312" w:eastAsia="方正仿宋_GB2312" w:cs="方正仿宋_GB2312"/>
          <w:b w:val="0"/>
          <w:bCs w:val="0"/>
          <w:color w:val="auto"/>
          <w:sz w:val="24"/>
          <w:szCs w:val="24"/>
          <w:lang w:val="en-US" w:eastAsia="zh-CN"/>
        </w:rPr>
        <w:t>参赛作品必须为原创，未在其他赛事中获奖或公开发表，不存在抄袭、剽窃等侵权行为。</w:t>
      </w:r>
    </w:p>
    <w:p w14:paraId="3AC99082">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2.样稿要求：</w:t>
      </w:r>
      <w:r>
        <w:rPr>
          <w:rFonts w:hint="eastAsia" w:ascii="方正仿宋_GB2312" w:hAnsi="方正仿宋_GB2312" w:eastAsia="方正仿宋_GB2312" w:cs="方正仿宋_GB2312"/>
          <w:b w:val="0"/>
          <w:bCs w:val="0"/>
          <w:color w:val="000000"/>
          <w:sz w:val="24"/>
          <w:szCs w:val="24"/>
          <w:lang w:val="en-US" w:eastAsia="zh-CN"/>
        </w:rPr>
        <w:t>参赛作品需提交设计图稿（包含效果图、三视图等）、设计说明（阐述设计理念、创意来源、应用场景等） ，</w:t>
      </w:r>
      <w:r>
        <w:rPr>
          <w:rFonts w:hint="eastAsia" w:ascii="方正仿宋_GB2312" w:hAnsi="方正仿宋_GB2312" w:eastAsia="方正仿宋_GB2312" w:cs="方正仿宋_GB2312"/>
          <w:b w:val="0"/>
          <w:bCs w:val="0"/>
          <w:color w:val="auto"/>
          <w:sz w:val="24"/>
          <w:szCs w:val="24"/>
          <w:lang w:val="en-US" w:eastAsia="zh-CN"/>
        </w:rPr>
        <w:t>实物作品需提供实物照片。</w:t>
      </w:r>
      <w:r>
        <w:rPr>
          <w:rFonts w:hint="eastAsia" w:ascii="方正仿宋_GB2312" w:hAnsi="方正仿宋_GB2312" w:eastAsia="方正仿宋_GB2312" w:cs="方正仿宋_GB2312"/>
          <w:b w:val="0"/>
          <w:bCs w:val="0"/>
          <w:color w:val="000000"/>
          <w:sz w:val="24"/>
          <w:szCs w:val="24"/>
          <w:lang w:val="en-US" w:eastAsia="zh-CN"/>
        </w:rPr>
        <w:t>照片的文件格式 JPG 或 PNG, 分辨率不低于300dpi，图片大小1至3Mb。</w:t>
      </w:r>
    </w:p>
    <w:p w14:paraId="6DF2FE9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四、奖项设置</w:t>
      </w:r>
    </w:p>
    <w:p w14:paraId="2E79365D">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奖 项</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数 量</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奖 金</w:t>
      </w:r>
    </w:p>
    <w:p w14:paraId="66A5C960">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一等奖    1 名</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50000 元</w:t>
      </w:r>
    </w:p>
    <w:p w14:paraId="42516370">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二等奖  </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3 名</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10000 元</w:t>
      </w:r>
    </w:p>
    <w:p w14:paraId="7FEA7B2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三等奖 </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5 名</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5000  元</w:t>
      </w:r>
    </w:p>
    <w:p w14:paraId="7D671B9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优秀奖</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20 名</w:t>
      </w:r>
      <w:r>
        <w:rPr>
          <w:rFonts w:hint="eastAsia" w:ascii="方正仿宋_GB2312" w:hAnsi="方正仿宋_GB2312" w:eastAsia="方正仿宋_GB2312" w:cs="方正仿宋_GB2312"/>
          <w:b w:val="0"/>
          <w:bCs w:val="0"/>
          <w:color w:val="000000"/>
          <w:sz w:val="24"/>
          <w:szCs w:val="24"/>
          <w:lang w:val="en-US" w:eastAsia="zh-CN"/>
        </w:rPr>
        <w:tab/>
      </w:r>
      <w:r>
        <w:rPr>
          <w:rFonts w:hint="eastAsia" w:ascii="方正仿宋_GB2312" w:hAnsi="方正仿宋_GB2312" w:eastAsia="方正仿宋_GB2312" w:cs="方正仿宋_GB2312"/>
          <w:b w:val="0"/>
          <w:bCs w:val="0"/>
          <w:color w:val="000000"/>
          <w:sz w:val="24"/>
          <w:szCs w:val="24"/>
          <w:lang w:val="en-US" w:eastAsia="zh-CN"/>
        </w:rPr>
        <w:t xml:space="preserve">  价值 1000 元文创产品礼包</w:t>
      </w:r>
    </w:p>
    <w:p w14:paraId="289C2BB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lang w:val="en-US" w:eastAsia="zh-CN"/>
        </w:rPr>
        <w:t>五、赛程安排</w:t>
      </w:r>
    </w:p>
    <w:p w14:paraId="242096A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color w:val="000000"/>
          <w:sz w:val="24"/>
          <w:szCs w:val="24"/>
          <w:lang w:val="en-US" w:eastAsia="zh-CN"/>
        </w:rPr>
      </w:pPr>
      <w:r>
        <w:rPr>
          <w:rFonts w:hint="eastAsia" w:ascii="方正仿宋_GB2312" w:hAnsi="方正仿宋_GB2312" w:eastAsia="方正仿宋_GB2312" w:cs="方正仿宋_GB2312"/>
          <w:b w:val="0"/>
          <w:bCs/>
          <w:color w:val="000000"/>
          <w:kern w:val="2"/>
          <w:sz w:val="24"/>
          <w:szCs w:val="24"/>
          <w:lang w:val="en-US" w:eastAsia="zh-CN" w:bidi="ar-SA"/>
        </w:rPr>
        <w:t>1.</w:t>
      </w:r>
      <w:r>
        <w:rPr>
          <w:rFonts w:hint="eastAsia" w:ascii="方正仿宋_GB2312" w:hAnsi="方正仿宋_GB2312" w:eastAsia="方正仿宋_GB2312" w:cs="方正仿宋_GB2312"/>
          <w:b w:val="0"/>
          <w:bCs/>
          <w:color w:val="000000"/>
          <w:sz w:val="24"/>
          <w:szCs w:val="24"/>
          <w:lang w:val="en-US" w:eastAsia="zh-CN"/>
        </w:rPr>
        <w:t>启动创作阶段（8月10日止）：</w:t>
      </w:r>
    </w:p>
    <w:p w14:paraId="6FE7684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kern w:val="2"/>
          <w:sz w:val="24"/>
          <w:szCs w:val="24"/>
          <w:lang w:val="en-US" w:eastAsia="zh-CN" w:bidi="ar-SA"/>
        </w:rPr>
        <w:t>2.</w:t>
      </w:r>
      <w:r>
        <w:rPr>
          <w:rFonts w:hint="eastAsia" w:ascii="方正仿宋_GB2312" w:hAnsi="方正仿宋_GB2312" w:eastAsia="方正仿宋_GB2312" w:cs="方正仿宋_GB2312"/>
          <w:b w:val="0"/>
          <w:bCs w:val="0"/>
          <w:color w:val="000000"/>
          <w:sz w:val="24"/>
          <w:szCs w:val="24"/>
          <w:lang w:val="en-US" w:eastAsia="zh-CN"/>
        </w:rPr>
        <w:t xml:space="preserve">征集阶段（8月11日-9月11日止）： </w:t>
      </w:r>
    </w:p>
    <w:p w14:paraId="4B4993F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 通过社交媒体、高校合作等渠道发布征集信息，接收相关报名资料及参赛作品，并设置专门的咨询电话解答参赛者的疑问。</w:t>
      </w:r>
    </w:p>
    <w:p w14:paraId="6994FE0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※报名作品请发送至报名邮箱tmskwcds@163.com（备注文创设计大赛）</w:t>
      </w:r>
    </w:p>
    <w:p w14:paraId="21B3BD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3.初审阶段（9月</w:t>
      </w:r>
      <w:r>
        <w:rPr>
          <w:rFonts w:hint="eastAsia" w:ascii="方正仿宋_GB2312" w:hAnsi="方正仿宋_GB2312" w:eastAsia="方正仿宋_GB2312" w:cs="方正仿宋_GB2312"/>
          <w:b w:val="0"/>
          <w:bCs w:val="0"/>
          <w:color w:val="000000"/>
          <w:sz w:val="24"/>
          <w:szCs w:val="24"/>
          <w:lang w:val="en-US" w:eastAsia="zh-CN"/>
        </w:rPr>
        <w:t>12日-9月13日止）：</w:t>
      </w:r>
    </w:p>
    <w:p w14:paraId="4EF389F5">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由专家评审团对参赛作品进行初评，选出合格的入围作品。</w:t>
      </w:r>
    </w:p>
    <w:p w14:paraId="00E5827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4.公示阶段（9月14日-9月18日止）：  </w:t>
      </w:r>
    </w:p>
    <w:p w14:paraId="5232CA3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  入围作品在社交媒体等平台公示</w:t>
      </w:r>
    </w:p>
    <w:p w14:paraId="37A8ADF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kern w:val="2"/>
          <w:sz w:val="24"/>
          <w:szCs w:val="24"/>
          <w:lang w:val="en-US" w:eastAsia="zh-CN" w:bidi="ar-SA"/>
        </w:rPr>
        <w:t>5.</w:t>
      </w:r>
      <w:r>
        <w:rPr>
          <w:rFonts w:hint="eastAsia" w:ascii="方正仿宋_GB2312" w:hAnsi="方正仿宋_GB2312" w:eastAsia="方正仿宋_GB2312" w:cs="方正仿宋_GB2312"/>
          <w:b w:val="0"/>
          <w:bCs w:val="0"/>
          <w:color w:val="000000"/>
          <w:sz w:val="24"/>
          <w:szCs w:val="24"/>
          <w:lang w:val="en-US" w:eastAsia="zh-CN"/>
        </w:rPr>
        <w:t xml:space="preserve">投票阶段（9月19日-9月25日）：  </w:t>
      </w:r>
    </w:p>
    <w:p w14:paraId="4A1CF9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  入围作品在社交媒体等平台公示，接受网民投票。</w:t>
      </w:r>
    </w:p>
    <w:p w14:paraId="043AD64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Style w:val="8"/>
          <w:rFonts w:hint="eastAsia" w:ascii="方正仿宋_GB2312" w:hAnsi="方正仿宋_GB2312" w:eastAsia="方正仿宋_GB2312" w:cs="方正仿宋_GB2312"/>
          <w:b w:val="0"/>
          <w:bCs w:val="0"/>
          <w:color w:val="0000FF"/>
          <w:sz w:val="22"/>
          <w:szCs w:val="22"/>
          <w:u w:val="none"/>
          <w:lang w:val="en-US" w:eastAsia="zh-CN"/>
        </w:rPr>
      </w:pPr>
      <w:r>
        <w:rPr>
          <w:rStyle w:val="8"/>
          <w:rFonts w:hint="eastAsia" w:ascii="方正仿宋_GB2312" w:hAnsi="方正仿宋_GB2312" w:eastAsia="方正仿宋_GB2312" w:cs="方正仿宋_GB2312"/>
          <w:b w:val="0"/>
          <w:bCs w:val="0"/>
          <w:color w:val="0000FF"/>
          <w:sz w:val="22"/>
          <w:szCs w:val="22"/>
          <w:u w:val="none"/>
          <w:lang w:val="en-US" w:eastAsia="zh-CN"/>
        </w:rPr>
        <w:t>(请持续关注新疆旅游协会微信公众号及唐王城文旅、遇鉴唐王城、三师零距离微信公众号）</w:t>
      </w:r>
    </w:p>
    <w:p w14:paraId="4F508BF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kern w:val="2"/>
          <w:sz w:val="24"/>
          <w:szCs w:val="24"/>
          <w:lang w:val="en-US" w:eastAsia="zh-CN" w:bidi="ar-SA"/>
        </w:rPr>
        <w:t>6.</w:t>
      </w:r>
      <w:r>
        <w:rPr>
          <w:rFonts w:hint="eastAsia" w:ascii="方正仿宋_GB2312" w:hAnsi="方正仿宋_GB2312" w:eastAsia="方正仿宋_GB2312" w:cs="方正仿宋_GB2312"/>
          <w:b w:val="0"/>
          <w:bCs w:val="0"/>
          <w:color w:val="000000"/>
          <w:sz w:val="24"/>
          <w:szCs w:val="24"/>
          <w:lang w:val="en-US" w:eastAsia="zh-CN"/>
        </w:rPr>
        <w:t>专家评选阶段（9月26日-9月27日）：</w:t>
      </w:r>
    </w:p>
    <w:p w14:paraId="66F06B8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firstLine="240" w:firstLineChars="1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 结合网民投票和专家评审意见，评选出最终获奖作品。</w:t>
      </w:r>
    </w:p>
    <w:p w14:paraId="08971751">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实行匿名评审： 评审过程中，隐去参赛者的个人信息，避免人为干扰。</w:t>
      </w:r>
    </w:p>
    <w:p w14:paraId="004CB30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7.结果公示（9月28日）</w:t>
      </w:r>
    </w:p>
    <w:p w14:paraId="498CF16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通过社交媒体等渠道公布 </w:t>
      </w:r>
    </w:p>
    <w:p w14:paraId="3D38D91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获奖名单： 公布所有获奖作品的名单，包括作品名称、作者姓名、奖项等级等。</w:t>
      </w:r>
    </w:p>
    <w:p w14:paraId="4D7CC0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作品展示： 展示获奖作品的图片，并配以详细的文字介绍。</w:t>
      </w:r>
    </w:p>
    <w:p w14:paraId="40758A4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评审意见： 公布专家评审团对获奖作品的评审意见。</w:t>
      </w:r>
    </w:p>
    <w:p w14:paraId="0432551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highlight w:val="yellow"/>
          <w:lang w:val="en-US" w:eastAsia="zh-CN"/>
        </w:rPr>
      </w:pPr>
      <w:r>
        <w:rPr>
          <w:rFonts w:hint="eastAsia" w:ascii="方正仿宋_GB2312" w:hAnsi="方正仿宋_GB2312" w:eastAsia="方正仿宋_GB2312" w:cs="方正仿宋_GB2312"/>
          <w:b w:val="0"/>
          <w:bCs w:val="0"/>
          <w:color w:val="000000"/>
          <w:sz w:val="24"/>
          <w:szCs w:val="24"/>
          <w:highlight w:val="none"/>
          <w:lang w:val="en-US" w:eastAsia="zh-CN"/>
        </w:rPr>
        <w:t xml:space="preserve">8.颁奖与推广阶段（10月）：  </w:t>
      </w:r>
      <w:bookmarkStart w:id="0" w:name="_GoBack"/>
      <w:bookmarkEnd w:id="0"/>
    </w:p>
    <w:p w14:paraId="27478752">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both"/>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在图木舒克市举行颁奖典礼，此次典礼将与其他活动联合进行，并通过媒体进行广泛宣传与推广。所有一、二、三等奖获得者须本人全程出席颁奖典礼，未经允许不得委托他人代领奖项，逾期未到者将视为自动放弃奖项，其余获奖者可自行派代表出席。</w:t>
      </w:r>
      <w:r>
        <w:rPr>
          <w:rFonts w:hint="eastAsia" w:ascii="方正仿宋_GB2312" w:hAnsi="方正仿宋_GB2312" w:eastAsia="方正仿宋_GB2312" w:cs="方正仿宋_GB2312"/>
          <w:b w:val="0"/>
          <w:bCs w:val="0"/>
          <w:color w:val="000000"/>
          <w:sz w:val="24"/>
          <w:szCs w:val="24"/>
          <w:lang w:val="en-US" w:eastAsia="zh-CN"/>
        </w:rPr>
        <w:br w:type="textWrapping"/>
      </w:r>
      <w:r>
        <w:rPr>
          <w:rFonts w:hint="eastAsia" w:ascii="方正仿宋_GB2312" w:hAnsi="方正仿宋_GB2312" w:eastAsia="方正仿宋_GB2312" w:cs="方正仿宋_GB2312"/>
          <w:b w:val="0"/>
          <w:bCs w:val="0"/>
          <w:color w:val="000000"/>
          <w:sz w:val="24"/>
          <w:szCs w:val="24"/>
          <w:lang w:val="en-US" w:eastAsia="zh-CN"/>
        </w:rPr>
        <w:t>（所有获奖者往返图木舒克市的大交通需自行承担，图木舒克市提供落地接待。）</w:t>
      </w:r>
    </w:p>
    <w:p w14:paraId="71B1FFE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六、著作权归属</w:t>
      </w:r>
    </w:p>
    <w:p w14:paraId="38D284C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1、所有参赛作品不得出现任何与参赛人员姓名、单位相关的文字、图案、标记及其他与设计无关的符号，不符合规定者将被视为无效作品，取消参赛资格。作品一经提交，将视为参赛作者同意并遵守比赛的相关规定，若作品在传播使用过程中其著作权存在争议，主办方不承担因作品侵犯他人（或单位）的权利而产生的法律责任，可能导致的取消参赛资格、追回奖项、法律责任等严重后果由参赛者自行承担。</w:t>
      </w:r>
    </w:p>
    <w:p w14:paraId="175C6B5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2、获奖作品的全部著作财产权（包括复制、发行、出租、展览、放映、广播、网络传播、摄制、改编、翻译、汇编等方式使用作品的权利）将转让至主办方公司/单位（或其指定的相关主体），参赛作者有义务协助主办方签署《著作权转让协议》。参赛作者知情并同意，主办方享有对相应设计方案进行再设计、生产、销售、展示、出版等的全部权益，参赛作者不得将此权利再次授权任何其他个人或机构，但参赛作者保留对其作品的永久署名权；</w:t>
      </w:r>
    </w:p>
    <w:p w14:paraId="5629369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3、参赛作品须是未公开发表的原创作品，参赛作者对该作品享有完整、独立的知识产权且有权使用该作品参加本次活动；</w:t>
      </w:r>
    </w:p>
    <w:p w14:paraId="2B20047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4、若主办方需对获奖作品进行进一步完善或开发、设计周边产品的，获奖作者需协助配合，产生的二次设计费用由主办方承担；</w:t>
      </w:r>
    </w:p>
    <w:p w14:paraId="3F7FB8D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5、未获奖作品版权归原作者所有，除为本次赛事进行的必要展示、报道、宣传或市场活动外，主办方不得以任何形式使用或外泄未获得授权作品的文件，如有其他合作意向由主办方及参赛者另行沟通；</w:t>
      </w:r>
    </w:p>
    <w:p w14:paraId="1D9E559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七、其他规定</w:t>
      </w:r>
    </w:p>
    <w:p w14:paraId="15248A3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1、主办方拥有对全部参赛作品进行展示、报道、宣传及用于市场活动的权利；</w:t>
      </w:r>
    </w:p>
    <w:p w14:paraId="1215FF8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 xml:space="preserve">2、主办方保留在法律许可的范围内，对活动规则进行解释的权利。  </w:t>
      </w:r>
    </w:p>
    <w:p w14:paraId="1847043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3、凡投稿即视为同意本须知全部条款。</w:t>
      </w:r>
    </w:p>
    <w:p w14:paraId="045154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sz w:val="24"/>
          <w:szCs w:val="24"/>
          <w:lang w:val="en-US" w:eastAsia="zh-CN"/>
        </w:rPr>
        <w:t>八、争议解决</w:t>
      </w:r>
    </w:p>
    <w:p w14:paraId="715F6A8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因本活动产生的争议，提交主办方所在地有管辖权的人民法院诉讼解决。</w:t>
      </w:r>
    </w:p>
    <w:p w14:paraId="246B2C9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lang w:val="en-US" w:eastAsia="zh-CN"/>
        </w:rPr>
      </w:pPr>
    </w:p>
    <w:p w14:paraId="43E97E0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_GB2312" w:hAnsi="方正仿宋_GB2312" w:eastAsia="方正仿宋_GB2312" w:cs="方正仿宋_GB2312"/>
          <w:sz w:val="24"/>
          <w:szCs w:val="24"/>
          <w:lang w:val="en-US" w:eastAsia="zh-CN"/>
        </w:rPr>
      </w:pPr>
    </w:p>
    <w:p w14:paraId="5653D67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附件1：</w:t>
      </w:r>
    </w:p>
    <w:p w14:paraId="7A930E60">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center"/>
        <w:textAlignment w:val="auto"/>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唐王城遗址介绍</w:t>
      </w:r>
    </w:p>
    <w:p w14:paraId="22A93327">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center"/>
        <w:textAlignment w:val="auto"/>
        <w:rPr>
          <w:rFonts w:hint="eastAsia" w:ascii="方正仿宋_GB2312" w:hAnsi="方正仿宋_GB2312" w:eastAsia="方正仿宋_GB2312" w:cs="方正仿宋_GB2312"/>
          <w:b/>
          <w:bCs/>
          <w:sz w:val="24"/>
          <w:szCs w:val="24"/>
          <w:lang w:val="en-US" w:eastAsia="zh-CN"/>
        </w:rPr>
      </w:pPr>
    </w:p>
    <w:p w14:paraId="3EA3E48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唐王城在西汉时属古西域三十六国之一的尉头国，东汉时 期被称为磐橐城。北京大学林梅村教授通过实地调查及验看文 物后考证，依据出土文书研究成果，曾经4次公开发表文章， 称此地为班超驻守的磐橐城，而定远侯班超曾在磐橐城驻扎 17年之久。</w:t>
      </w:r>
    </w:p>
    <w:p w14:paraId="650D1FA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魏晋南北朝时期属龟兹。隋为疏勒国(地方政权形式)地。</w:t>
      </w:r>
    </w:p>
    <w:p w14:paraId="653A4EB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唐朝前期为“据史德城”。黄文弼先生曾在此地发现文书若 干，经北京大学段晴教授翻译，确定此类文书所用语言为“据 史德语”,又称“图木舒克语”,与“于阗语”相似。唐朝中后期， 称“郁头州”,为安西都护府的军事重镇。根据《悟空入竺记》记载，此地在“据史德城”时期便有中央政府派驻的镇守使管辖。</w:t>
      </w:r>
    </w:p>
    <w:p w14:paraId="3C8C783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宋属疏勒，西辽鹰州。元、明为别失八里地。</w:t>
      </w:r>
    </w:p>
    <w:p w14:paraId="75BCB31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清代曾在此地设立图木舒克驿(亦是军台),是连接阿克  苏和叶尔羌(今莎车)南疆东西道路的重要节点，用以稽查来  往商旅和传递信息，因其是叶尔羌到阿克苏经过的第九个台站， 因此也称此地为九台。(今巴楚县恰尔巴格乡为八台，旧称察  巴克台。)</w:t>
      </w:r>
    </w:p>
    <w:p w14:paraId="10DE79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19世纪中叶到20世纪初，沙俄、英国、法国、德国、瑞 士、日本等西方列强掀起了中亚—西域探险考古的热潮。1906 年10月，法国人保罗 · 伯希和到达此地，发现了位于外城的佛 寺遗址下埋藏的精美雕塑，于是他在此地发掘6个星期之久， 出土了大批精美的佛教雕塑等，此次发掘的文物运往法国，在 卢浮宫展出，后分别收藏在吉美博物馆和法国国立图书馆，其 弟子韩百诗整理出版《图木舒克》文字版、图片版各一卷。</w:t>
      </w:r>
    </w:p>
    <w:p w14:paraId="33FEED8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1928年，黄文弼先生作为中瑞西北考察团成员考察此地，</w:t>
      </w:r>
    </w:p>
    <w:p w14:paraId="211800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一是对图木舒克佛寺遗址进行了试掘，二是考察了唐王城遗址， 提出了唐王城遗址由内城、外城和大外城三重城构成。三是考  证了唐王城遗址为唐代尉头州。</w:t>
      </w:r>
    </w:p>
    <w:p w14:paraId="74622DE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1959年，自治区博物馆李遇春先生在唐王城遗址开展试 掘工作，清理面积1053平方米，出土陶器、木器、骨器、铜 器、塑像等文物4000余件，论证了此地是一处上自北魏、下 迄北宋末(4—12世纪初),经过700年左右的遗址。1979年李遇春先生又在此地征集文物若干，所获文物均已入藏自治区 博物馆。</w:t>
      </w:r>
    </w:p>
    <w:p w14:paraId="4F1874E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为进一步加强遗址的保护工作，第三师图木舒克市申请文 物保护专项资金先后在这里建起了文物保护标志，聘用文物看 护员，为古城核心区域建立保护围栏和监控设施，遗址的保护 工作开始走入正轨。</w:t>
      </w:r>
    </w:p>
    <w:p w14:paraId="6BA05A0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2021年开始，在新疆自治区文旅厅、兵团文旅局大力支 持下，在第三师图木舒克市、巴楚县密切配合下，国家文物局 考古研究中心于2021年开展古城及周边的调查勘探工作，于 2022年、2023年，开展了考古发掘工作，出土陶器、铜器、 铁器、玻璃器、古钱币、佛像等文物700多件，发现灰坑、古 河道、房址等遗迹若干。这些文物价值高、类型多、时代跨度 大，具有重要的参考价值。</w:t>
      </w:r>
    </w:p>
    <w:p w14:paraId="792D0BF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近两年的考古发掘和勘探调查，也帮助我们在唐王城遗址 的既往研究中，对这座古城有了一些全新的认识。</w:t>
      </w:r>
    </w:p>
    <w:p w14:paraId="683A961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首先是遗址规模宏大。国家文物局考古研究中心经过两年 的考古发掘，初步判断唐王城分为高台城、内城、外城、大外 城四重城，遗址范围面积超过上百万平方米，目前应是新疆考 古可见的规模最大的城址，如果加上周边的6个佛教寺院等文 化遗存，其面积更大。唐王城遗址周边还分布着诸多烽燧遗址、 小型聚落遗址和佛寺遗址，以唐王城遗址为中心，共同折射出 昔日“丝路节点”的盛景。</w:t>
      </w:r>
    </w:p>
    <w:p w14:paraId="309CAC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其次是丰沛的水利条件，通过实地调查和遥感技术对古地 质、古水文进行专项调查，恰克马克河古河道、喀什葛尔河、 叶尔羌河支流均流经遗址区域，为古代先民在此定居，开始屯 田戍边，提供了重要的保障。然而唐朝末年的小冰期，气候急 剧变化，降水减少、河流改道、土地沙化，曾经因河而兴的古 城，不得不因河而走向没落，被历史的洪流无情淹没。</w:t>
      </w:r>
    </w:p>
    <w:p w14:paraId="2BBBE7C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bCs/>
          <w:sz w:val="24"/>
          <w:szCs w:val="24"/>
          <w:lang w:val="en-US" w:eastAsia="zh-CN"/>
        </w:rPr>
      </w:pPr>
      <w:r>
        <w:rPr>
          <w:rFonts w:hint="eastAsia" w:ascii="方正仿宋_GB2312" w:hAnsi="方正仿宋_GB2312" w:eastAsia="方正仿宋_GB2312" w:cs="方正仿宋_GB2312"/>
          <w:bCs/>
          <w:sz w:val="24"/>
          <w:szCs w:val="24"/>
          <w:lang w:val="en-US" w:eastAsia="zh-CN"/>
        </w:rPr>
        <w:t>最后是多元文化的交流，作为文化百川汇聚之地，出土的 文物和发现的遗迹中有代表中原文化的刻字陶片、代表印度佛 教文化的猴形雕塑，代表草原石人文化的石人头像(萨满教)、 代表波斯拜火教文化的袄教寺庙。这些文化之河在这里汇聚成 一片浩瀚的文化海洋，滋养着这片土地上的人们，在建筑风格、 艺术形式、宗教信仰等诸多方面共同塑造出一个多元包容的文 化生态。</w:t>
      </w:r>
    </w:p>
    <w:p w14:paraId="2A5D72C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2312" w:hAnsi="方正仿宋_GB2312" w:eastAsia="方正仿宋_GB2312" w:cs="方正仿宋_GB2312"/>
          <w:bCs/>
          <w:sz w:val="24"/>
          <w:szCs w:val="24"/>
          <w:lang w:val="en-US" w:eastAsia="zh-CN"/>
        </w:rPr>
      </w:pPr>
    </w:p>
    <w:p w14:paraId="7425E58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bCs/>
          <w:sz w:val="24"/>
          <w:szCs w:val="24"/>
          <w:lang w:val="en-US" w:eastAsia="zh-CN"/>
        </w:rPr>
        <w:sectPr>
          <w:footerReference r:id="rId3" w:type="default"/>
          <w:pgSz w:w="11900" w:h="16820"/>
          <w:pgMar w:top="1429" w:right="1334" w:bottom="1516" w:left="1700" w:header="0" w:footer="1111" w:gutter="0"/>
          <w:cols w:space="720" w:num="1"/>
        </w:sectPr>
      </w:pPr>
      <w:r>
        <w:rPr>
          <w:rFonts w:hint="eastAsia" w:ascii="方正仿宋_GB2312" w:hAnsi="方正仿宋_GB2312" w:eastAsia="方正仿宋_GB2312" w:cs="方正仿宋_GB2312"/>
          <w:bCs/>
          <w:sz w:val="24"/>
          <w:szCs w:val="24"/>
          <w:lang w:val="en-US" w:eastAsia="zh-CN"/>
        </w:rPr>
        <w:drawing>
          <wp:inline distT="0" distB="0" distL="114300" distR="114300">
            <wp:extent cx="3079115" cy="2058670"/>
            <wp:effectExtent l="0" t="0" r="6985" b="17780"/>
            <wp:docPr id="8" name="图片 8" descr="唐王城遗址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唐王城遗址3"/>
                    <pic:cNvPicPr>
                      <a:picLocks noChangeAspect="1"/>
                    </pic:cNvPicPr>
                  </pic:nvPicPr>
                  <pic:blipFill>
                    <a:blip r:embed="rId6"/>
                    <a:stretch>
                      <a:fillRect/>
                    </a:stretch>
                  </pic:blipFill>
                  <pic:spPr>
                    <a:xfrm>
                      <a:off x="0" y="0"/>
                      <a:ext cx="3079115" cy="2058670"/>
                    </a:xfrm>
                    <a:prstGeom prst="rect">
                      <a:avLst/>
                    </a:prstGeom>
                  </pic:spPr>
                </pic:pic>
              </a:graphicData>
            </a:graphic>
          </wp:inline>
        </w:drawing>
      </w:r>
      <w:r>
        <w:rPr>
          <w:rFonts w:hint="eastAsia" w:ascii="方正仿宋_GB2312" w:hAnsi="方正仿宋_GB2312" w:eastAsia="方正仿宋_GB2312" w:cs="方正仿宋_GB2312"/>
          <w:bCs/>
          <w:sz w:val="24"/>
          <w:szCs w:val="24"/>
          <w:lang w:val="en-US" w:eastAsia="zh-CN"/>
        </w:rPr>
        <w:drawing>
          <wp:inline distT="0" distB="0" distL="114300" distR="114300">
            <wp:extent cx="2519045" cy="2071370"/>
            <wp:effectExtent l="0" t="0" r="14605" b="5080"/>
            <wp:docPr id="9" name="图片 9" descr="唐王城遗址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唐王城遗址1"/>
                    <pic:cNvPicPr>
                      <a:picLocks noChangeAspect="1"/>
                    </pic:cNvPicPr>
                  </pic:nvPicPr>
                  <pic:blipFill>
                    <a:blip r:embed="rId7"/>
                    <a:stretch>
                      <a:fillRect/>
                    </a:stretch>
                  </pic:blipFill>
                  <pic:spPr>
                    <a:xfrm>
                      <a:off x="0" y="0"/>
                      <a:ext cx="2519045" cy="2071370"/>
                    </a:xfrm>
                    <a:prstGeom prst="rect">
                      <a:avLst/>
                    </a:prstGeom>
                  </pic:spPr>
                </pic:pic>
              </a:graphicData>
            </a:graphic>
          </wp:inline>
        </w:drawing>
      </w:r>
    </w:p>
    <w:p w14:paraId="6AD00C7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附件2：</w:t>
      </w:r>
    </w:p>
    <w:p w14:paraId="0CA28E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bCs/>
          <w:sz w:val="24"/>
          <w:szCs w:val="24"/>
          <w:lang w:val="en-US" w:eastAsia="zh-CN"/>
        </w:rPr>
        <w:t>永安湖生态旅游区简介4A简介</w:t>
      </w:r>
    </w:p>
    <w:p w14:paraId="2A819C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sz w:val="24"/>
          <w:szCs w:val="24"/>
          <w:lang w:val="en-US" w:eastAsia="zh-CN"/>
        </w:rPr>
      </w:pPr>
    </w:p>
    <w:p w14:paraId="2FCCAD8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Cs/>
          <w:sz w:val="24"/>
          <w:szCs w:val="24"/>
          <w:lang w:val="en-US" w:eastAsia="zh-CN"/>
        </w:rPr>
        <w:t>永安湖生态旅游景区</w:t>
      </w:r>
      <w:r>
        <w:rPr>
          <w:rFonts w:hint="eastAsia" w:ascii="方正仿宋_GB2312" w:hAnsi="方正仿宋_GB2312" w:eastAsia="方正仿宋_GB2312" w:cs="方正仿宋_GB2312"/>
          <w:color w:val="auto"/>
          <w:sz w:val="24"/>
          <w:szCs w:val="24"/>
          <w:lang w:val="en-US" w:eastAsia="zh-CN"/>
        </w:rPr>
        <w:t>总规划面积为205平方公里，由永安湖、屯垦中心、游客接待中心、沙漠公路、蝴蝶沙漠、达坂山、湿地、胡杨林、观鸟基地、房车营地等多样的主题组成。</w:t>
      </w:r>
    </w:p>
    <w:p w14:paraId="47882AB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景区拥有山峰、湖泊、林田、胡杨林、柽柳灌丛、戈壁、荒漠、沼泽、草甸、湿地和绿洲组合构成的干旱区胡杨荒漠河岸林所有景观要素，主要景观由暖温带干旱区荒漠河岸林综合自然景观、永安坝水库景观、叶尔羌河古道景观、沼泽湿地景观、胡杨林景观、鸟类栖息地景观等自然组合景观与屯垦文化、爱国主义教育文化、胡杨文化、汉唐文化等人文景观融汇叠加构成，自然资源与人文景观和谐共存，交相辉映，自成一体，组合良好，生动地演绎了自然生命之顽强，大漠风光之壮美。多姿多彩组合而成的资源景观，赋予了景区无限的灵气与生机，彰显了具有代表性和垄断性的资源景观价值、文化意蕴和精神气质，是一幅人与自然和谐共处、人天合一的天然画卷，是欣赏自然风光、休闲度假的胜地，是追寻历史遗迹、探秘丝路文化的窗口，也是领略民族风情、品尝特色美味的乐园，从科学保护和自然美学看，既有江南水乡之婉约秀美，又有大漠戈壁之辽阔雄奇，散发着恬淡清新的田园气息，是一幅人与自然和谐共处、人天合一的天然画卷，具有极高的观赏游憩价值。</w:t>
      </w:r>
    </w:p>
    <w:p w14:paraId="6C214C7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p>
    <w:p w14:paraId="113038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kern w:val="0"/>
          <w:sz w:val="24"/>
          <w:szCs w:val="24"/>
          <w:lang w:val="en-US" w:eastAsia="zh-CN" w:bidi="ar"/>
        </w:rPr>
      </w:pPr>
      <w:r>
        <w:rPr>
          <w:rFonts w:hint="eastAsia" w:ascii="方正仿宋_GB2312" w:hAnsi="方正仿宋_GB2312" w:eastAsia="方正仿宋_GB2312" w:cs="方正仿宋_GB2312"/>
          <w:sz w:val="24"/>
          <w:szCs w:val="24"/>
          <w:lang w:val="en-US" w:eastAsia="zh-CN"/>
        </w:rPr>
        <w:drawing>
          <wp:inline distT="0" distB="0" distL="114300" distR="114300">
            <wp:extent cx="2641600" cy="1887855"/>
            <wp:effectExtent l="0" t="0" r="6350" b="17145"/>
            <wp:docPr id="1" name="图片 1" descr="永安湖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永安湖 (4)"/>
                    <pic:cNvPicPr>
                      <a:picLocks noChangeAspect="1"/>
                    </pic:cNvPicPr>
                  </pic:nvPicPr>
                  <pic:blipFill>
                    <a:blip r:embed="rId8"/>
                    <a:stretch>
                      <a:fillRect/>
                    </a:stretch>
                  </pic:blipFill>
                  <pic:spPr>
                    <a:xfrm>
                      <a:off x="0" y="0"/>
                      <a:ext cx="2641600" cy="1887855"/>
                    </a:xfrm>
                    <a:prstGeom prst="rect">
                      <a:avLst/>
                    </a:prstGeom>
                  </pic:spPr>
                </pic:pic>
              </a:graphicData>
            </a:graphic>
          </wp:inline>
        </w:drawing>
      </w:r>
      <w:r>
        <w:rPr>
          <w:rFonts w:hint="eastAsia" w:ascii="方正仿宋_GB2312" w:hAnsi="方正仿宋_GB2312" w:eastAsia="方正仿宋_GB2312" w:cs="方正仿宋_GB2312"/>
          <w:kern w:val="0"/>
          <w:sz w:val="24"/>
          <w:szCs w:val="24"/>
          <w:lang w:val="en-US" w:eastAsia="zh-CN" w:bidi="ar"/>
        </w:rPr>
        <w:drawing>
          <wp:inline distT="0" distB="0" distL="114300" distR="114300">
            <wp:extent cx="2580005" cy="1899920"/>
            <wp:effectExtent l="0" t="0" r="10795" b="5080"/>
            <wp:docPr id="3" name="图片 1" descr="点击查看图片来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点击查看图片来源"/>
                    <pic:cNvPicPr>
                      <a:picLocks noChangeAspect="1"/>
                    </pic:cNvPicPr>
                  </pic:nvPicPr>
                  <pic:blipFill>
                    <a:blip r:embed="rId9"/>
                    <a:stretch>
                      <a:fillRect/>
                    </a:stretch>
                  </pic:blipFill>
                  <pic:spPr>
                    <a:xfrm>
                      <a:off x="0" y="0"/>
                      <a:ext cx="2580005" cy="1899920"/>
                    </a:xfrm>
                    <a:prstGeom prst="rect">
                      <a:avLst/>
                    </a:prstGeom>
                    <a:noFill/>
                    <a:ln>
                      <a:noFill/>
                    </a:ln>
                  </pic:spPr>
                </pic:pic>
              </a:graphicData>
            </a:graphic>
          </wp:inline>
        </w:drawing>
      </w:r>
    </w:p>
    <w:p w14:paraId="3CB38D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kern w:val="0"/>
          <w:sz w:val="24"/>
          <w:szCs w:val="24"/>
          <w:lang w:val="en-US" w:eastAsia="zh-CN" w:bidi="ar"/>
        </w:rPr>
      </w:pPr>
    </w:p>
    <w:p w14:paraId="2F5DB8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kern w:val="0"/>
          <w:sz w:val="24"/>
          <w:szCs w:val="24"/>
          <w:lang w:val="en-US" w:eastAsia="zh-CN" w:bidi="ar"/>
        </w:rPr>
      </w:pPr>
    </w:p>
    <w:p w14:paraId="3BF937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kern w:val="0"/>
          <w:sz w:val="24"/>
          <w:szCs w:val="24"/>
          <w:lang w:val="en-US" w:eastAsia="zh-CN" w:bidi="ar"/>
        </w:rPr>
      </w:pPr>
    </w:p>
    <w:p w14:paraId="7E2F91C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kern w:val="0"/>
          <w:sz w:val="24"/>
          <w:szCs w:val="24"/>
          <w:lang w:val="en-US" w:eastAsia="zh-CN" w:bidi="ar"/>
        </w:rPr>
      </w:pPr>
    </w:p>
    <w:p w14:paraId="6C5AC64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rPr>
          <w:rFonts w:hint="eastAsia" w:ascii="方正仿宋_GB2312" w:hAnsi="方正仿宋_GB2312" w:eastAsia="方正仿宋_GB2312" w:cs="方正仿宋_GB2312"/>
          <w:kern w:val="0"/>
          <w:sz w:val="24"/>
          <w:szCs w:val="24"/>
          <w:lang w:val="en-US" w:eastAsia="zh-CN" w:bidi="ar"/>
        </w:rPr>
      </w:pPr>
      <w:r>
        <w:rPr>
          <w:rFonts w:hint="eastAsia" w:ascii="方正仿宋_GB2312" w:hAnsi="方正仿宋_GB2312" w:eastAsia="方正仿宋_GB2312" w:cs="方正仿宋_GB2312"/>
          <w:kern w:val="0"/>
          <w:sz w:val="24"/>
          <w:szCs w:val="24"/>
          <w:lang w:val="en-US" w:eastAsia="zh-CN" w:bidi="ar"/>
        </w:rPr>
        <w:t>附件3：</w:t>
      </w:r>
    </w:p>
    <w:p w14:paraId="5D8061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图木舒克土陶技艺馆简介</w:t>
      </w:r>
    </w:p>
    <w:p w14:paraId="26FA0D3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p>
    <w:p w14:paraId="2E1DD64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图木舒克土陶技艺馆于2008年被国务院列入国家级非物质文化遗产名录是国家非物质文化遗产项目为主题的展馆，作为兵团劳动教育示范基地，同时也是维吾尔族模制法土陶烧造技艺基地。展馆主要以参观和体验相结合，展现了丰富的历史文化，造就了卓越的艺术价值，也正是因此具备了很强的旅游资源吸引力和强大的市场吸引力。</w:t>
      </w:r>
    </w:p>
    <w:p w14:paraId="76124BB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被称为“泥巴艺术”的土陶历史悠久，远在新石器时代就已产生，到汉晋时代发展到彩陶。在土陶器中，尤以仿古土陶最为著名，它在传承传统工艺的基础上大胆创新，具备了传承文化特色和守护历史的双重价值。传统技艺制作的土陶，过去是生活中必不可少的生活用具，被广泛运用于日常生活中，同时也是新疆民间手工艺品，其因独有的造型以及精美的装饰图案在各类土陶中独树一帜。作为已列入国家级非物质文化遗产名录的艺术品，对如何更好地保护、传承和发展起着相辅相成的作用。对于古西域东西方文明交流史与中华文化一脉多枝的研究和说明，提供了重要的历史例证。土陶造型着色蕴含了维吾尔族人民历史传统和宗教信仰的文化观念，充分体现了维吾尔族人民独特的审美情趣、美学思维和创造才华，留下了学术、收藏、陈列等多种价值。</w:t>
      </w:r>
    </w:p>
    <w:p w14:paraId="0C2AD9A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仿宋_GB2312" w:hAnsi="方正仿宋_GB2312" w:eastAsia="方正仿宋_GB2312" w:cs="方正仿宋_GB2312"/>
          <w:color w:val="auto"/>
          <w:sz w:val="24"/>
          <w:szCs w:val="24"/>
          <w:lang w:val="en-US" w:eastAsia="zh-CN"/>
        </w:rPr>
      </w:pPr>
    </w:p>
    <w:p w14:paraId="6531EA0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drawing>
          <wp:inline distT="0" distB="0" distL="114300" distR="114300">
            <wp:extent cx="3469640" cy="1967865"/>
            <wp:effectExtent l="0" t="0" r="16510" b="13335"/>
            <wp:docPr id="4" name="图片 4" descr="土陶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土陶馆"/>
                    <pic:cNvPicPr>
                      <a:picLocks noChangeAspect="1"/>
                    </pic:cNvPicPr>
                  </pic:nvPicPr>
                  <pic:blipFill>
                    <a:blip r:embed="rId10"/>
                    <a:stretch>
                      <a:fillRect/>
                    </a:stretch>
                  </pic:blipFill>
                  <pic:spPr>
                    <a:xfrm>
                      <a:off x="0" y="0"/>
                      <a:ext cx="3469640" cy="1967865"/>
                    </a:xfrm>
                    <a:prstGeom prst="rect">
                      <a:avLst/>
                    </a:prstGeom>
                  </pic:spPr>
                </pic:pic>
              </a:graphicData>
            </a:graphic>
          </wp:inline>
        </w:drawing>
      </w:r>
      <w:r>
        <w:rPr>
          <w:rFonts w:hint="eastAsia" w:ascii="方正仿宋_GB2312" w:hAnsi="方正仿宋_GB2312" w:eastAsia="方正仿宋_GB2312" w:cs="方正仿宋_GB2312"/>
          <w:color w:val="auto"/>
          <w:sz w:val="24"/>
          <w:szCs w:val="24"/>
          <w:lang w:val="en-US" w:eastAsia="zh-CN"/>
        </w:rPr>
        <w:drawing>
          <wp:inline distT="0" distB="0" distL="114300" distR="114300">
            <wp:extent cx="1638935" cy="1972310"/>
            <wp:effectExtent l="0" t="0" r="18415" b="8890"/>
            <wp:docPr id="5" name="图片 5" descr="土陶制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土陶制品"/>
                    <pic:cNvPicPr>
                      <a:picLocks noChangeAspect="1"/>
                    </pic:cNvPicPr>
                  </pic:nvPicPr>
                  <pic:blipFill>
                    <a:blip r:embed="rId11"/>
                    <a:stretch>
                      <a:fillRect/>
                    </a:stretch>
                  </pic:blipFill>
                  <pic:spPr>
                    <a:xfrm>
                      <a:off x="0" y="0"/>
                      <a:ext cx="1638935" cy="1972310"/>
                    </a:xfrm>
                    <a:prstGeom prst="rect">
                      <a:avLst/>
                    </a:prstGeom>
                  </pic:spPr>
                </pic:pic>
              </a:graphicData>
            </a:graphic>
          </wp:inline>
        </w:drawing>
      </w:r>
    </w:p>
    <w:p w14:paraId="7C92F4D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p>
    <w:p w14:paraId="34654D8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p>
    <w:p w14:paraId="73E7ABD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p>
    <w:p w14:paraId="7BADBE3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p>
    <w:p w14:paraId="06F544E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p>
    <w:p w14:paraId="5328FD7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附件4：</w:t>
      </w:r>
    </w:p>
    <w:p w14:paraId="6C121F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2312" w:hAnsi="方正仿宋_GB2312" w:eastAsia="方正仿宋_GB2312" w:cs="方正仿宋_GB2312"/>
          <w:b/>
          <w:bCs/>
          <w:sz w:val="44"/>
          <w:szCs w:val="44"/>
          <w:lang w:val="en-US" w:eastAsia="zh-CN"/>
        </w:rPr>
      </w:pPr>
      <w:r>
        <w:rPr>
          <w:rFonts w:hint="eastAsia" w:ascii="方正仿宋_GB2312" w:hAnsi="方正仿宋_GB2312" w:eastAsia="方正仿宋_GB2312" w:cs="方正仿宋_GB2312"/>
          <w:b/>
          <w:bCs/>
          <w:sz w:val="24"/>
          <w:szCs w:val="24"/>
          <w:lang w:val="en-US" w:eastAsia="zh-CN"/>
        </w:rPr>
        <w:t>新疆屯垦历史博物馆简介</w:t>
      </w:r>
    </w:p>
    <w:p w14:paraId="52BDBD9A">
      <w:pPr>
        <w:rPr>
          <w:rFonts w:hint="eastAsia" w:ascii="方正仿宋_GB2312" w:hAnsi="方正仿宋_GB2312" w:eastAsia="方正仿宋_GB2312" w:cs="方正仿宋_GB2312"/>
          <w:lang w:val="en-US" w:eastAsia="zh-CN"/>
        </w:rPr>
      </w:pPr>
    </w:p>
    <w:p w14:paraId="23431F7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在第三师图木舒克市历史文物陈列馆的基础上建立起来的新疆屯垦历史博物馆是全国唯一一家以反映新疆浩远的屯垦历史为主题的博物馆，该馆建筑主体面积达2万平方米，展陈布展面积约2400平方米，馆藏文物80多个类别、4000余件。作为传播历史文化的重要窗口，新疆屯垦历史博物馆集中展示了距今约2000年以来的新疆屯垦史、当地自然地理及文化遗存。通过一件件文物、一幅幅图片、一段段多媒体影像，讲述着图木舒克市从千年古城走向丝路新城的历史。新疆屯垦历史博物馆通过整合馆藏资源，延时开放、夜间开放、特色展览、社教研学、夜游博物馆等多重活动，让市民、游客在感受厚重历史文化的同时，提高艺术审美，沉浸式体验新疆屯垦的悠久历史文化魅力。</w:t>
      </w:r>
    </w:p>
    <w:p w14:paraId="4626E0E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方正仿宋_GB2312" w:hAnsi="方正仿宋_GB2312" w:eastAsia="方正仿宋_GB2312" w:cs="方正仿宋_GB2312"/>
          <w:color w:val="auto"/>
          <w:sz w:val="24"/>
          <w:szCs w:val="24"/>
          <w:lang w:val="en-US" w:eastAsia="zh-CN"/>
        </w:rPr>
      </w:pPr>
    </w:p>
    <w:p w14:paraId="7B61EA7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drawing>
          <wp:inline distT="0" distB="0" distL="114300" distR="114300">
            <wp:extent cx="2467610" cy="1748155"/>
            <wp:effectExtent l="0" t="0" r="8890" b="4445"/>
            <wp:docPr id="6" name="图片 6" descr="新疆屯垦历史博物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新疆屯垦历史博物馆-1"/>
                    <pic:cNvPicPr>
                      <a:picLocks noChangeAspect="1"/>
                    </pic:cNvPicPr>
                  </pic:nvPicPr>
                  <pic:blipFill>
                    <a:blip r:embed="rId12"/>
                    <a:stretch>
                      <a:fillRect/>
                    </a:stretch>
                  </pic:blipFill>
                  <pic:spPr>
                    <a:xfrm>
                      <a:off x="0" y="0"/>
                      <a:ext cx="2467610" cy="1748155"/>
                    </a:xfrm>
                    <a:prstGeom prst="rect">
                      <a:avLst/>
                    </a:prstGeom>
                  </pic:spPr>
                </pic:pic>
              </a:graphicData>
            </a:graphic>
          </wp:inline>
        </w:drawing>
      </w:r>
      <w:r>
        <w:rPr>
          <w:rFonts w:hint="eastAsia" w:ascii="方正仿宋_GB2312" w:hAnsi="方正仿宋_GB2312" w:eastAsia="方正仿宋_GB2312" w:cs="方正仿宋_GB2312"/>
          <w:color w:val="auto"/>
          <w:sz w:val="24"/>
          <w:szCs w:val="24"/>
          <w:lang w:val="en-US" w:eastAsia="zh-CN"/>
        </w:rPr>
        <w:drawing>
          <wp:inline distT="0" distB="0" distL="114300" distR="114300">
            <wp:extent cx="2774315" cy="1744980"/>
            <wp:effectExtent l="0" t="0" r="6985" b="7620"/>
            <wp:docPr id="7" name="图片 7" descr="新疆屯垦历史博物馆-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新疆屯垦历史博物馆-2"/>
                    <pic:cNvPicPr>
                      <a:picLocks noChangeAspect="1"/>
                    </pic:cNvPicPr>
                  </pic:nvPicPr>
                  <pic:blipFill>
                    <a:blip r:embed="rId13"/>
                    <a:stretch>
                      <a:fillRect/>
                    </a:stretch>
                  </pic:blipFill>
                  <pic:spPr>
                    <a:xfrm>
                      <a:off x="0" y="0"/>
                      <a:ext cx="2774315" cy="1744980"/>
                    </a:xfrm>
                    <a:prstGeom prst="rect">
                      <a:avLst/>
                    </a:prstGeom>
                  </pic:spPr>
                </pic:pic>
              </a:graphicData>
            </a:graphic>
          </wp:inline>
        </w:drawing>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C41EB">
    <w:pPr>
      <w:spacing w:line="235" w:lineRule="auto"/>
      <w:ind w:left="3939"/>
      <w:rPr>
        <w:rFonts w:ascii="宋体" w:hAnsi="宋体" w:eastAsia="宋体" w:cs="宋体"/>
        <w:sz w:val="31"/>
        <w:szCs w:val="31"/>
      </w:rPr>
    </w:pPr>
    <w:r>
      <w:rPr>
        <w:rFonts w:ascii="宋体" w:hAnsi="宋体" w:eastAsia="宋体" w:cs="宋体"/>
        <w:spacing w:val="-13"/>
        <w:sz w:val="31"/>
        <w:szCs w:val="31"/>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EC438">
    <w:pPr>
      <w:spacing w:line="233" w:lineRule="auto"/>
      <w:ind w:left="3959"/>
      <w:rPr>
        <w:rFonts w:ascii="宋体" w:hAnsi="宋体" w:eastAsia="宋体" w:cs="宋体"/>
        <w:sz w:val="31"/>
        <w:szCs w:val="31"/>
      </w:rPr>
    </w:pPr>
    <w:r>
      <w:rPr>
        <w:rFonts w:ascii="宋体" w:hAnsi="宋体" w:eastAsia="宋体" w:cs="宋体"/>
        <w:spacing w:val="-15"/>
        <w:sz w:val="31"/>
        <w:szCs w:val="31"/>
      </w:rPr>
      <w:t>—3—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879E7"/>
    <w:multiLevelType w:val="singleLevel"/>
    <w:tmpl w:val="CCA879E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1YjYzMWI1NDY2MGU5YTk1ZjQyOTg3YzAzYzFhYjgifQ=="/>
  </w:docVars>
  <w:rsids>
    <w:rsidRoot w:val="7AB65E71"/>
    <w:rsid w:val="00B11B67"/>
    <w:rsid w:val="09F47D86"/>
    <w:rsid w:val="0A830180"/>
    <w:rsid w:val="10230C6A"/>
    <w:rsid w:val="129F39E0"/>
    <w:rsid w:val="15610299"/>
    <w:rsid w:val="23B4085A"/>
    <w:rsid w:val="251D04AB"/>
    <w:rsid w:val="29A21154"/>
    <w:rsid w:val="2B8926DE"/>
    <w:rsid w:val="2BBF5FEE"/>
    <w:rsid w:val="34073B7B"/>
    <w:rsid w:val="394713D0"/>
    <w:rsid w:val="3B901202"/>
    <w:rsid w:val="3B925C68"/>
    <w:rsid w:val="42CF2B62"/>
    <w:rsid w:val="44F22B38"/>
    <w:rsid w:val="4CBC0394"/>
    <w:rsid w:val="50BB2978"/>
    <w:rsid w:val="53537EE6"/>
    <w:rsid w:val="540F6B52"/>
    <w:rsid w:val="6F1F3C7A"/>
    <w:rsid w:val="6FA009FB"/>
    <w:rsid w:val="7769211C"/>
    <w:rsid w:val="7AB65E71"/>
    <w:rsid w:val="B7DFB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5337</Words>
  <Characters>5481</Characters>
  <Lines>0</Lines>
  <Paragraphs>0</Paragraphs>
  <TotalTime>27</TotalTime>
  <ScaleCrop>false</ScaleCrop>
  <LinksUpToDate>false</LinksUpToDate>
  <CharactersWithSpaces>5610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2025-03-11T12:55:00Z</dcterms:created>
  <dc:creator>穆斓</dc:creator>
  <cp:lastModifiedBy>征集码头网</cp:lastModifiedBy>
  <dcterms:modified xsi:type="dcterms:W3CDTF">2025-08-21T03:36:03Z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2DA51311CDD24AF79E8AE763654490D1_13</vt:lpwstr>
  </property>
  <property fmtid="{D5CDD505-2E9C-101B-9397-08002B2CF9AE}" pid="4" name="KSOTemplateDocerSaveRecord">
    <vt:lpwstr>eyJoZGlkIjoiZTI4YjUxYzA1NDg4NmY0MjZiZTIyMjJmMDk3ZjQxZjQiLCJ1c2VySWQiOiIyNzM3MDkwNDcifQ==</vt:lpwstr>
  </property>
</Properties>
</file>