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DB0B5">
      <w:pPr>
        <w:pStyle w:val="5"/>
        <w:spacing w:after="0" w:line="560" w:lineRule="exact"/>
        <w:ind w:left="0" w:leftChars="0" w:firstLine="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青岛·山海印象</w:t>
      </w:r>
      <w:r>
        <w:rPr>
          <w:rFonts w:hint="eastAsia" w:ascii="方正小标宋_GBK" w:hAnsi="方正小标宋_GBK" w:eastAsia="方正小标宋_GBK" w:cs="方正小标宋_GBK"/>
          <w:bCs/>
          <w:sz w:val="44"/>
          <w:szCs w:val="44"/>
          <w:lang w:val="en-US" w:eastAsia="zh-CN"/>
        </w:rPr>
        <w:t>2025</w:t>
      </w:r>
      <w:r>
        <w:rPr>
          <w:rFonts w:hint="eastAsia" w:ascii="方正小标宋_GBK" w:hAnsi="方正小标宋_GBK" w:eastAsia="方正小标宋_GBK" w:cs="方正小标宋_GBK"/>
          <w:bCs/>
          <w:sz w:val="44"/>
          <w:szCs w:val="44"/>
        </w:rPr>
        <w:t>第</w:t>
      </w:r>
      <w:r>
        <w:rPr>
          <w:rFonts w:hint="eastAsia" w:ascii="方正小标宋_GBK" w:hAnsi="方正小标宋_GBK" w:eastAsia="方正小标宋_GBK" w:cs="方正小标宋_GBK"/>
          <w:bCs/>
          <w:sz w:val="44"/>
          <w:szCs w:val="44"/>
          <w:lang w:val="en-US" w:eastAsia="zh-CN"/>
        </w:rPr>
        <w:t>七</w:t>
      </w:r>
      <w:r>
        <w:rPr>
          <w:rFonts w:hint="eastAsia" w:ascii="方正小标宋_GBK" w:hAnsi="方正小标宋_GBK" w:eastAsia="方正小标宋_GBK" w:cs="方正小标宋_GBK"/>
          <w:bCs/>
          <w:sz w:val="44"/>
          <w:szCs w:val="44"/>
        </w:rPr>
        <w:t>届原创歌曲征集</w:t>
      </w:r>
    </w:p>
    <w:p w14:paraId="78CBC303">
      <w:pPr>
        <w:pStyle w:val="5"/>
        <w:spacing w:after="0" w:line="560" w:lineRule="exact"/>
        <w:ind w:left="0" w:leftChars="0" w:firstLine="0"/>
        <w:jc w:val="center"/>
        <w:rPr>
          <w:rFonts w:ascii="方正小标宋_GBK" w:hAnsi="方正小标宋_GBK" w:eastAsia="方正小标宋_GBK" w:cs="方正小标宋_GBK"/>
          <w:bCs/>
          <w:color w:val="000000" w:themeColor="text1"/>
          <w:sz w:val="44"/>
          <w:szCs w:val="44"/>
        </w:rPr>
      </w:pPr>
      <w:r>
        <w:rPr>
          <w:rFonts w:hint="eastAsia" w:ascii="方正小标宋_GBK" w:hAnsi="方正小标宋_GBK" w:eastAsia="方正小标宋_GBK" w:cs="方正小标宋_GBK"/>
          <w:bCs/>
          <w:color w:val="000000" w:themeColor="text1"/>
          <w:sz w:val="44"/>
          <w:szCs w:val="44"/>
        </w:rPr>
        <w:t>报名须知</w:t>
      </w:r>
    </w:p>
    <w:p w14:paraId="3234368F">
      <w:pPr>
        <w:pStyle w:val="5"/>
        <w:spacing w:after="0" w:line="560" w:lineRule="exact"/>
        <w:ind w:left="0" w:leftChars="0" w:firstLine="0"/>
        <w:jc w:val="center"/>
        <w:rPr>
          <w:rFonts w:ascii="方正小标宋_GBK" w:hAnsi="方正小标宋_GBK" w:eastAsia="方正小标宋_GBK" w:cs="方正小标宋_GBK"/>
          <w:b/>
          <w:bCs/>
          <w:color w:val="000000" w:themeColor="text1"/>
          <w:sz w:val="44"/>
          <w:szCs w:val="44"/>
        </w:rPr>
      </w:pPr>
    </w:p>
    <w:p w14:paraId="59B9BD7B">
      <w:pPr>
        <w:widowControl w:val="0"/>
        <w:adjustRightInd/>
        <w:snapToGrid/>
        <w:spacing w:after="0" w:line="560" w:lineRule="exact"/>
        <w:ind w:firstLine="640" w:firstLineChars="200"/>
        <w:jc w:val="both"/>
        <w:outlineLvl w:val="1"/>
        <w:rPr>
          <w:rFonts w:hint="eastAsia" w:ascii="黑体" w:hAnsi="黑体" w:eastAsia="黑体" w:cs="黑体"/>
          <w:color w:val="auto"/>
          <w:kern w:val="2"/>
          <w:sz w:val="32"/>
          <w:szCs w:val="32"/>
          <w:lang w:eastAsia="zh-CN"/>
        </w:rPr>
      </w:pPr>
      <w:r>
        <w:rPr>
          <w:rFonts w:hint="eastAsia" w:ascii="黑体" w:hAnsi="黑体" w:eastAsia="黑体" w:cs="黑体"/>
          <w:color w:val="auto"/>
          <w:kern w:val="2"/>
          <w:sz w:val="32"/>
          <w:szCs w:val="32"/>
          <w:lang w:eastAsia="zh-CN"/>
        </w:rPr>
        <w:t>一、征集作品要求</w:t>
      </w:r>
    </w:p>
    <w:p w14:paraId="6BB83B35">
      <w:pPr>
        <w:spacing w:after="0" w:line="56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1.作品形式：</w:t>
      </w:r>
      <w:r>
        <w:rPr>
          <w:rFonts w:hint="eastAsia" w:ascii="仿宋_GB2312" w:hAnsi="仿宋_GB2312" w:eastAsia="仿宋_GB2312" w:cs="仿宋_GB2312"/>
          <w:color w:val="000000" w:themeColor="text1"/>
          <w:sz w:val="32"/>
          <w:szCs w:val="32"/>
        </w:rPr>
        <w:t>歌名、形式、风格、内容和演唱方法不限。</w:t>
      </w:r>
    </w:p>
    <w:p w14:paraId="3289595E">
      <w:pPr>
        <w:spacing w:after="0" w:line="560" w:lineRule="exact"/>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2.征集主题：</w:t>
      </w:r>
    </w:p>
    <w:p w14:paraId="459F1F8D">
      <w:pPr>
        <w:pStyle w:val="5"/>
        <w:widowControl w:val="0"/>
        <w:spacing w:after="0" w:line="560" w:lineRule="exact"/>
        <w:ind w:left="0" w:leftChars="0" w:firstLine="643" w:firstLineChars="200"/>
        <w:rPr>
          <w:rFonts w:hint="eastAsia" w:ascii="仿宋_GB2312" w:hAnsi="仿宋_GB2312" w:eastAsia="仿宋_GB2312" w:cs="仿宋_GB2312"/>
          <w:b/>
          <w:bCs/>
          <w:sz w:val="32"/>
          <w:szCs w:val="32"/>
          <w:u w:val="single"/>
          <w:lang w:eastAsia="zh-CN"/>
        </w:rPr>
      </w:pPr>
      <w:r>
        <w:rPr>
          <w:rFonts w:hint="eastAsia" w:ascii="仿宋_GB2312" w:hAnsi="仿宋_GB2312" w:eastAsia="仿宋_GB2312" w:cs="仿宋_GB2312"/>
          <w:b/>
          <w:bCs/>
          <w:sz w:val="32"/>
          <w:szCs w:val="32"/>
          <w:u w:val="single"/>
        </w:rPr>
        <w:t>征集主题一：</w:t>
      </w:r>
      <w:r>
        <w:rPr>
          <w:rFonts w:hint="eastAsia" w:ascii="仿宋_GB2312" w:hAnsi="仿宋_GB2312" w:eastAsia="仿宋_GB2312" w:cs="仿宋_GB2312"/>
          <w:b/>
          <w:bCs/>
          <w:sz w:val="32"/>
          <w:szCs w:val="32"/>
          <w:u w:val="single"/>
          <w:lang w:eastAsia="zh-CN"/>
        </w:rPr>
        <w:t>青岛山海文化</w:t>
      </w:r>
    </w:p>
    <w:p w14:paraId="7BC38A34">
      <w:pPr>
        <w:widowControl w:val="0"/>
        <w:adjustRightInd w:val="0"/>
        <w:snapToGrid w:val="0"/>
        <w:spacing w:line="590" w:lineRule="exact"/>
        <w:ind w:firstLine="640" w:firstLineChars="200"/>
        <w:jc w:val="both"/>
        <w:rPr>
          <w:rFonts w:hint="eastAsia" w:ascii="仿宋_GB2312" w:hAnsi="Calibri" w:eastAsia="仿宋_GB2312" w:cs="Times New Roman"/>
          <w:color w:val="auto"/>
          <w:kern w:val="2"/>
          <w:sz w:val="32"/>
          <w:szCs w:val="32"/>
          <w:lang w:eastAsia="zh-CN"/>
        </w:rPr>
      </w:pPr>
      <w:r>
        <w:rPr>
          <w:rFonts w:hint="eastAsia" w:ascii="仿宋_GB2312" w:hAnsi="Calibri" w:eastAsia="仿宋_GB2312" w:cs="Times New Roman"/>
          <w:color w:val="auto"/>
          <w:kern w:val="2"/>
          <w:sz w:val="32"/>
          <w:szCs w:val="32"/>
        </w:rPr>
        <w:t>包含但不限于的创作要求：山海文化是指以青岛崂山区域内的山海奇观、自然景观、区域活力、文化遗产、地方风俗、智能科技、民俗记忆、海洋发展、故事传说、四季风情等综合文化的概述。崂山是青岛市“四新”经济集聚区，拥有青岛高科技工业园、崂山风景名胜区、石老人旅游度假区和金家岭金融区4个国家级政策性区域，围绕心中的崂山印象，创作描写崂山的主题歌曲</w:t>
      </w:r>
      <w:r>
        <w:rPr>
          <w:rFonts w:hint="eastAsia" w:ascii="仿宋_GB2312" w:hAnsi="Calibri" w:eastAsia="仿宋_GB2312" w:cs="Times New Roman"/>
          <w:color w:val="auto"/>
          <w:kern w:val="2"/>
          <w:sz w:val="32"/>
          <w:szCs w:val="32"/>
          <w:lang w:eastAsia="zh-CN"/>
        </w:rPr>
        <w:t>。</w:t>
      </w:r>
    </w:p>
    <w:p w14:paraId="3B4D9478">
      <w:pPr>
        <w:pStyle w:val="5"/>
        <w:widowControl w:val="0"/>
        <w:spacing w:after="0" w:line="560" w:lineRule="exact"/>
        <w:ind w:left="0" w:leftChars="0" w:firstLine="643" w:firstLineChars="200"/>
        <w:rPr>
          <w:rFonts w:hint="eastAsia" w:ascii="仿宋_GB2312" w:hAnsi="仿宋_GB2312" w:eastAsia="仿宋_GB2312" w:cs="仿宋_GB2312"/>
          <w:b/>
          <w:bCs/>
          <w:sz w:val="32"/>
          <w:szCs w:val="32"/>
          <w:u w:val="single"/>
          <w:lang w:eastAsia="zh-CN"/>
        </w:rPr>
      </w:pPr>
      <w:r>
        <w:rPr>
          <w:rFonts w:hint="eastAsia" w:ascii="仿宋_GB2312" w:hAnsi="仿宋_GB2312" w:eastAsia="仿宋_GB2312" w:cs="仿宋_GB2312"/>
          <w:b/>
          <w:bCs/>
          <w:sz w:val="32"/>
          <w:szCs w:val="32"/>
          <w:u w:val="single"/>
        </w:rPr>
        <w:t>征集主题二：青岛</w:t>
      </w:r>
      <w:r>
        <w:rPr>
          <w:rFonts w:hint="eastAsia" w:ascii="仿宋_GB2312" w:hAnsi="仿宋_GB2312" w:eastAsia="仿宋_GB2312" w:cs="仿宋_GB2312"/>
          <w:b/>
          <w:bCs/>
          <w:sz w:val="32"/>
          <w:szCs w:val="32"/>
          <w:u w:val="single"/>
          <w:lang w:eastAsia="zh-CN"/>
        </w:rPr>
        <w:t>城市人文</w:t>
      </w:r>
    </w:p>
    <w:p w14:paraId="78BF61FD">
      <w:pPr>
        <w:widowControl w:val="0"/>
        <w:adjustRightInd w:val="0"/>
        <w:snapToGrid w:val="0"/>
        <w:spacing w:line="590" w:lineRule="exact"/>
        <w:ind w:firstLine="640" w:firstLineChars="200"/>
        <w:jc w:val="both"/>
        <w:rPr>
          <w:rFonts w:hint="eastAsia" w:ascii="仿宋_GB2312" w:hAnsi="Calibri" w:eastAsia="仿宋_GB2312" w:cs="Times New Roman"/>
          <w:color w:val="auto"/>
          <w:kern w:val="2"/>
          <w:sz w:val="32"/>
          <w:szCs w:val="32"/>
        </w:rPr>
      </w:pPr>
      <w:r>
        <w:rPr>
          <w:rFonts w:hint="eastAsia" w:ascii="仿宋_GB2312" w:hAnsi="Calibri" w:eastAsia="仿宋_GB2312" w:cs="Times New Roman"/>
          <w:color w:val="auto"/>
          <w:kern w:val="2"/>
          <w:sz w:val="32"/>
          <w:szCs w:val="32"/>
        </w:rPr>
        <w:t>包含但不限于的创作要求：创作符合崂山气质的文旅画像作品，突出“时尚、现代、精致、差异”的总体基调，按照世界眼光、中国情怀、青岛风韵、崂山特色的总体要求，创作如“青岛国际啤酒节（崂山）主题歌曲”及歌名《古树名木》《香玉绛雪》等指定场景主题原创歌曲。</w:t>
      </w:r>
    </w:p>
    <w:p w14:paraId="15349E1A">
      <w:pPr>
        <w:pStyle w:val="5"/>
        <w:widowControl w:val="0"/>
        <w:spacing w:after="0" w:line="560" w:lineRule="exact"/>
        <w:ind w:left="0" w:leftChars="0" w:firstLine="643" w:firstLineChars="200"/>
        <w:rPr>
          <w:rFonts w:hint="eastAsia" w:ascii="仿宋_GB2312" w:hAnsi="仿宋_GB2312" w:eastAsia="仿宋_GB2312" w:cs="仿宋_GB2312"/>
          <w:b/>
          <w:bCs/>
          <w:sz w:val="32"/>
          <w:szCs w:val="32"/>
          <w:u w:val="single"/>
          <w:lang w:eastAsia="zh-CN"/>
        </w:rPr>
      </w:pPr>
      <w:r>
        <w:rPr>
          <w:rFonts w:hint="eastAsia" w:ascii="仿宋_GB2312" w:hAnsi="仿宋_GB2312" w:eastAsia="仿宋_GB2312" w:cs="仿宋_GB2312"/>
          <w:b/>
          <w:bCs/>
          <w:sz w:val="32"/>
          <w:szCs w:val="32"/>
          <w:u w:val="single"/>
        </w:rPr>
        <w:t>征集主题三：</w:t>
      </w:r>
      <w:r>
        <w:rPr>
          <w:rFonts w:hint="eastAsia" w:ascii="仿宋_GB2312" w:hAnsi="仿宋_GB2312" w:eastAsia="仿宋_GB2312" w:cs="仿宋_GB2312"/>
          <w:b/>
          <w:bCs/>
          <w:sz w:val="32"/>
          <w:szCs w:val="32"/>
          <w:u w:val="single"/>
          <w:lang w:eastAsia="zh-CN"/>
        </w:rPr>
        <w:t>青岛美好生活</w:t>
      </w:r>
    </w:p>
    <w:p w14:paraId="0B6EC8E2">
      <w:pPr>
        <w:widowControl w:val="0"/>
        <w:adjustRightInd w:val="0"/>
        <w:snapToGrid w:val="0"/>
        <w:spacing w:line="590" w:lineRule="exact"/>
        <w:ind w:firstLine="640" w:firstLineChars="200"/>
        <w:jc w:val="both"/>
        <w:rPr>
          <w:rFonts w:hint="eastAsia" w:ascii="仿宋_GB2312" w:hAnsi="Calibri" w:eastAsia="仿宋_GB2312" w:cs="Times New Roman"/>
          <w:color w:val="auto"/>
          <w:kern w:val="2"/>
          <w:sz w:val="32"/>
          <w:szCs w:val="32"/>
        </w:rPr>
      </w:pPr>
      <w:r>
        <w:rPr>
          <w:rFonts w:hint="eastAsia" w:ascii="仿宋_GB2312" w:hAnsi="Calibri" w:eastAsia="仿宋_GB2312" w:cs="Times New Roman"/>
          <w:color w:val="auto"/>
          <w:kern w:val="2"/>
          <w:sz w:val="32"/>
          <w:szCs w:val="32"/>
        </w:rPr>
        <w:t>包含但不限于的创作要求：围绕着城市的美好生活、感人故事、亲情爱情的表达、积极向上的精神、爱国爱家的情怀、对家乡的热爱等进行原创歌曲创作。</w:t>
      </w:r>
    </w:p>
    <w:p w14:paraId="7E323948">
      <w:pPr>
        <w:spacing w:after="0" w:line="560" w:lineRule="exact"/>
        <w:ind w:firstLine="640" w:firstLineChars="200"/>
        <w:rPr>
          <w:rFonts w:hint="eastAsia" w:ascii="仿宋_GB2312" w:hAnsi="Calibri" w:eastAsia="仿宋_GB2312" w:cs="Times New Roman"/>
          <w:color w:val="auto"/>
          <w:kern w:val="2"/>
          <w:sz w:val="32"/>
          <w:szCs w:val="32"/>
        </w:rPr>
      </w:pPr>
      <w:r>
        <w:rPr>
          <w:rFonts w:hint="eastAsia" w:ascii="仿宋_GB2312" w:hAnsi="Calibri" w:eastAsia="仿宋_GB2312" w:cs="Times New Roman"/>
          <w:color w:val="auto"/>
          <w:kern w:val="2"/>
          <w:sz w:val="32"/>
          <w:szCs w:val="32"/>
        </w:rPr>
        <w:t>参与征集的歌曲作品要求具有原创性、国际范，流行、民谣、摇滚、说唱等音乐风格不限，易于在不同文化背景受众中广泛传唱，能通过音乐展现城市的文化魅力、发展活力。</w:t>
      </w:r>
    </w:p>
    <w:p w14:paraId="3456A119">
      <w:pPr>
        <w:spacing w:after="0" w:line="560" w:lineRule="exact"/>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3.作品要求：</w:t>
      </w:r>
    </w:p>
    <w:p w14:paraId="1E23D660">
      <w:pPr>
        <w:spacing w:after="0"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每首作品需提交歌词（word版）、作品报名表、承诺函。</w:t>
      </w:r>
    </w:p>
    <w:p w14:paraId="7473524E">
      <w:pPr>
        <w:spacing w:after="0" w:line="560" w:lineRule="exact"/>
        <w:ind w:firstLine="640" w:firstLineChars="200"/>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 xml:space="preserve">每首作品需有完整的作词、作曲，提供完整的作品录制小样或成品 </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 xml:space="preserve">mp3或wav格式）及作品伴奏 </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mp3或wav格式）</w:t>
      </w:r>
      <w:r>
        <w:rPr>
          <w:rFonts w:hint="eastAsia" w:ascii="仿宋_GB2312" w:hAnsi="仿宋_GB2312" w:eastAsia="仿宋_GB2312" w:cs="仿宋_GB2312"/>
          <w:color w:val="000000" w:themeColor="text1"/>
          <w:sz w:val="32"/>
          <w:szCs w:val="32"/>
          <w:lang w:eastAsia="zh-CN"/>
        </w:rPr>
        <w:t>。</w:t>
      </w:r>
    </w:p>
    <w:p w14:paraId="258EECE2">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lang w:eastAsia="zh-CN"/>
        </w:rPr>
        <w:t>）作品入围后需上传腾讯音乐平台（便于宣传）。</w:t>
      </w:r>
    </w:p>
    <w:p w14:paraId="13DFE931">
      <w:pPr>
        <w:spacing w:after="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rPr>
        <w:t>4.参赛要求：</w:t>
      </w:r>
      <w:r>
        <w:rPr>
          <w:rFonts w:hint="eastAsia" w:ascii="仿宋_GB2312" w:hAnsi="仿宋_GB2312" w:eastAsia="仿宋_GB2312" w:cs="仿宋_GB2312"/>
          <w:sz w:val="32"/>
          <w:szCs w:val="32"/>
        </w:rPr>
        <w:t>作品形式、歌曲名称、音乐风格、内容和演唱方法不限。作品必须是投稿人提供拥有百分百版权或具有合法许可使用权的内容资源，不允许提供任何盗用他人素材的内容资源，不允许已经从事商业运作的作品，不得抄袭任何第三方作品，不得侵犯任何第三方的著作权和其他各种形式的知识产权。参与作品评选者独立承担参与本次评选作品的原创性、无剽窃抄袭等全部责任，一经发现抄袭其他第三方作品或对其他第三方作品产生侵权行为、或非原创作品，则自动失去参赛资格，组委会有权取消参赛资格</w:t>
      </w:r>
      <w:r>
        <w:rPr>
          <w:rFonts w:hint="eastAsia" w:ascii="仿宋_GB2312" w:hAnsi="仿宋_GB2312" w:eastAsia="仿宋_GB2312" w:cs="仿宋_GB2312"/>
          <w:w w:val="95"/>
          <w:sz w:val="32"/>
          <w:szCs w:val="32"/>
        </w:rPr>
        <w:t>。</w:t>
      </w:r>
    </w:p>
    <w:p w14:paraId="331A2F54">
      <w:pPr>
        <w:spacing w:after="0" w:line="560" w:lineRule="exact"/>
        <w:ind w:firstLine="643"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5.版权要求：</w:t>
      </w:r>
      <w:r>
        <w:rPr>
          <w:rFonts w:hint="eastAsia" w:ascii="仿宋_GB2312" w:hAnsi="仿宋_GB2312" w:eastAsia="仿宋_GB2312" w:cs="仿宋_GB2312"/>
          <w:color w:val="000000" w:themeColor="text1"/>
          <w:sz w:val="32"/>
          <w:szCs w:val="32"/>
        </w:rPr>
        <w:t>作者本人投稿参与此次活动，即表示同意组委会对其报送作品的所有形式，并表示同意组委会的各项安排，包括接受组委会对此次活动的解释权。</w:t>
      </w:r>
    </w:p>
    <w:p w14:paraId="6BF899DA">
      <w:pPr>
        <w:spacing w:after="0"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参赛原创作品的版权归作者所有，参赛者同意举办方使用获奖作品不受版权限制，同时举办方具有制作、展览、摄影、出版及宣传等权利。</w:t>
      </w:r>
    </w:p>
    <w:p w14:paraId="67F2159A">
      <w:pPr>
        <w:spacing w:after="0"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次活动评选出的获奖作品，作者享有作品版权和著作权，在青岛区域内，举办方拥有非商业独家使用权，作者如有特殊情况使用，须经举办方同意并授权方可使用。举办方对获奖作品享有永久的、独家且不可撤销的使用权、发表权、修改权及改编权等权利，有权将其用于不限形式的相关宣传、出版、展览等宣传推广活动。</w:t>
      </w:r>
    </w:p>
    <w:p w14:paraId="5AE2ACF9">
      <w:pPr>
        <w:spacing w:after="0"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参与活动的创作人须严格填写报名登记表并保证登记表内容的真实性，签署参选作品承诺函。获奖者在原创征集活动，发表其参选作品，必须是近期符合主题或要求的原创，由组委会选定的优秀作品，如需组委会优化作品及歌曲后期制作，推广发行，则作品版权由双方共同拥有，作者本人参赛则表示同意认定为合作作品，至于其他具体细节则另行签订协议进行约定，是双方真实意思的表示。</w:t>
      </w:r>
    </w:p>
    <w:p w14:paraId="6B21FF0E">
      <w:pPr>
        <w:widowControl w:val="0"/>
        <w:adjustRightInd/>
        <w:snapToGrid/>
        <w:spacing w:after="0" w:line="560" w:lineRule="exact"/>
        <w:ind w:firstLine="640" w:firstLineChars="200"/>
        <w:jc w:val="both"/>
        <w:outlineLvl w:val="1"/>
        <w:rPr>
          <w:rFonts w:hint="eastAsia" w:ascii="黑体" w:hAnsi="黑体" w:eastAsia="黑体" w:cs="黑体"/>
          <w:color w:val="auto"/>
          <w:kern w:val="2"/>
          <w:sz w:val="32"/>
          <w:szCs w:val="32"/>
          <w:lang w:eastAsia="zh-CN"/>
        </w:rPr>
      </w:pPr>
      <w:r>
        <w:rPr>
          <w:rFonts w:hint="eastAsia" w:ascii="黑体" w:hAnsi="黑体" w:eastAsia="黑体" w:cs="黑体"/>
          <w:color w:val="auto"/>
          <w:kern w:val="2"/>
          <w:sz w:val="32"/>
          <w:szCs w:val="32"/>
          <w:lang w:eastAsia="zh-CN"/>
        </w:rPr>
        <w:t>二、征集时间：</w:t>
      </w:r>
    </w:p>
    <w:p w14:paraId="555CD5FC">
      <w:pPr>
        <w:spacing w:after="0" w:line="560" w:lineRule="exact"/>
        <w:ind w:firstLine="700" w:firstLineChars="200"/>
        <w:rPr>
          <w:rFonts w:ascii="仿宋_GB2312" w:hAnsi="仿宋_GB2312" w:eastAsia="仿宋_GB2312" w:cs="仿宋_GB2312"/>
          <w:color w:val="000000" w:themeColor="text1"/>
          <w:spacing w:val="15"/>
          <w:sz w:val="32"/>
          <w:szCs w:val="32"/>
        </w:rPr>
      </w:pPr>
      <w:r>
        <w:rPr>
          <w:rFonts w:hint="eastAsia" w:ascii="仿宋_GB2312" w:hAnsi="仿宋_GB2312" w:eastAsia="仿宋_GB2312" w:cs="仿宋_GB2312"/>
          <w:color w:val="000000" w:themeColor="text1"/>
          <w:spacing w:val="15"/>
          <w:sz w:val="32"/>
          <w:szCs w:val="32"/>
        </w:rPr>
        <w:t>作品征集截止时</w:t>
      </w:r>
      <w:r>
        <w:rPr>
          <w:rFonts w:hint="eastAsia" w:ascii="仿宋_GB2312" w:hAnsi="仿宋_GB2312" w:eastAsia="仿宋_GB2312" w:cs="仿宋_GB2312"/>
          <w:spacing w:val="15"/>
          <w:sz w:val="32"/>
          <w:szCs w:val="32"/>
        </w:rPr>
        <w:t>间为</w:t>
      </w:r>
      <w:r>
        <w:rPr>
          <w:rFonts w:hint="eastAsia" w:ascii="仿宋_GB2312" w:hAnsi="仿宋_GB2312" w:eastAsia="仿宋_GB2312" w:cs="仿宋_GB2312"/>
          <w:spacing w:val="15"/>
          <w:sz w:val="32"/>
          <w:szCs w:val="32"/>
          <w:lang w:val="en-US" w:eastAsia="zh-CN"/>
        </w:rPr>
        <w:t>7</w:t>
      </w:r>
      <w:r>
        <w:rPr>
          <w:rFonts w:hint="eastAsia" w:ascii="仿宋_GB2312" w:hAnsi="仿宋_GB2312" w:eastAsia="仿宋_GB2312" w:cs="仿宋_GB2312"/>
          <w:spacing w:val="15"/>
          <w:sz w:val="32"/>
          <w:szCs w:val="32"/>
        </w:rPr>
        <w:t>月</w:t>
      </w:r>
      <w:r>
        <w:rPr>
          <w:rFonts w:hint="eastAsia" w:ascii="仿宋_GB2312" w:hAnsi="仿宋_GB2312" w:eastAsia="仿宋_GB2312" w:cs="仿宋_GB2312"/>
          <w:spacing w:val="15"/>
          <w:sz w:val="32"/>
          <w:szCs w:val="32"/>
          <w:lang w:eastAsia="zh-CN"/>
        </w:rPr>
        <w:t>20</w:t>
      </w:r>
      <w:bookmarkStart w:id="0" w:name="_GoBack"/>
      <w:bookmarkEnd w:id="0"/>
      <w:r>
        <w:rPr>
          <w:rFonts w:hint="eastAsia" w:ascii="仿宋_GB2312" w:hAnsi="仿宋_GB2312" w:eastAsia="仿宋_GB2312" w:cs="仿宋_GB2312"/>
          <w:spacing w:val="15"/>
          <w:sz w:val="32"/>
          <w:szCs w:val="32"/>
        </w:rPr>
        <w:t>日24:00前，具</w:t>
      </w:r>
      <w:r>
        <w:rPr>
          <w:rFonts w:hint="eastAsia" w:ascii="仿宋_GB2312" w:hAnsi="仿宋_GB2312" w:eastAsia="仿宋_GB2312" w:cs="仿宋_GB2312"/>
          <w:color w:val="000000" w:themeColor="text1"/>
          <w:spacing w:val="15"/>
          <w:sz w:val="32"/>
          <w:szCs w:val="32"/>
        </w:rPr>
        <w:t>体以电子邮件</w:t>
      </w:r>
      <w:r>
        <w:rPr>
          <w:rFonts w:hint="eastAsia" w:ascii="仿宋_GB2312" w:hAnsi="仿宋_GB2312" w:eastAsia="仿宋_GB2312" w:cs="仿宋_GB2312"/>
          <w:color w:val="000000" w:themeColor="text1"/>
          <w:spacing w:val="15"/>
          <w:sz w:val="32"/>
          <w:szCs w:val="32"/>
          <w:lang w:eastAsia="zh-CN"/>
        </w:rPr>
        <w:t>或组委会微信</w:t>
      </w:r>
      <w:r>
        <w:rPr>
          <w:rFonts w:hint="eastAsia" w:ascii="仿宋_GB2312" w:hAnsi="仿宋_GB2312" w:eastAsia="仿宋_GB2312" w:cs="仿宋_GB2312"/>
          <w:color w:val="000000" w:themeColor="text1"/>
          <w:spacing w:val="15"/>
          <w:sz w:val="32"/>
          <w:szCs w:val="32"/>
        </w:rPr>
        <w:t>接收时间为准。</w:t>
      </w:r>
    </w:p>
    <w:p w14:paraId="134663E4">
      <w:pPr>
        <w:widowControl w:val="0"/>
        <w:adjustRightInd/>
        <w:snapToGrid/>
        <w:spacing w:after="0" w:line="560" w:lineRule="exact"/>
        <w:ind w:firstLine="640" w:firstLineChars="200"/>
        <w:jc w:val="both"/>
        <w:outlineLvl w:val="1"/>
        <w:rPr>
          <w:rFonts w:hint="eastAsia" w:ascii="黑体" w:hAnsi="黑体" w:eastAsia="黑体" w:cs="黑体"/>
          <w:color w:val="auto"/>
          <w:kern w:val="2"/>
          <w:sz w:val="32"/>
          <w:szCs w:val="32"/>
          <w:lang w:eastAsia="zh-CN"/>
        </w:rPr>
      </w:pPr>
      <w:r>
        <w:rPr>
          <w:rFonts w:hint="eastAsia" w:ascii="黑体" w:hAnsi="黑体" w:eastAsia="黑体" w:cs="黑体"/>
          <w:color w:val="auto"/>
          <w:kern w:val="2"/>
          <w:sz w:val="32"/>
          <w:szCs w:val="32"/>
          <w:lang w:eastAsia="zh-CN"/>
        </w:rPr>
        <w:t>三、报名方式：</w:t>
      </w:r>
    </w:p>
    <w:p w14:paraId="26E8BDEF">
      <w:pPr>
        <w:spacing w:after="0"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参评单位（个人）可按要求自行报送。报名流程如下：</w:t>
      </w:r>
    </w:p>
    <w:p w14:paraId="11839D35">
      <w:pPr>
        <w:spacing w:after="0"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1.《报名表》：按要求完整填写各项信息。</w:t>
      </w:r>
    </w:p>
    <w:p w14:paraId="69A94E8C">
      <w:pPr>
        <w:spacing w:after="0"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2.《承诺函》：下载后手写签名，拒绝签署或不实签署将被视为未正式提报。</w:t>
      </w:r>
    </w:p>
    <w:p w14:paraId="2ED0A181">
      <w:pPr>
        <w:spacing w:after="0"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3.将参选作品</w:t>
      </w:r>
      <w:r>
        <w:rPr>
          <w:rFonts w:hint="eastAsia" w:ascii="仿宋_GB2312" w:hAnsi="仿宋_GB2312" w:eastAsia="仿宋_GB2312" w:cs="仿宋_GB2312"/>
          <w:color w:val="000000" w:themeColor="text1"/>
          <w:sz w:val="32"/>
          <w:szCs w:val="32"/>
          <w:lang w:eastAsia="zh-CN"/>
        </w:rPr>
        <w:t>（演唱音频、伴奏音频、歌词</w:t>
      </w:r>
      <w:r>
        <w:rPr>
          <w:rFonts w:hint="eastAsia" w:ascii="仿宋_GB2312" w:hAnsi="仿宋_GB2312" w:eastAsia="仿宋_GB2312" w:cs="仿宋_GB2312"/>
          <w:color w:val="000000" w:themeColor="text1"/>
          <w:sz w:val="32"/>
          <w:szCs w:val="32"/>
          <w:lang w:val="en-US" w:eastAsia="zh-CN"/>
        </w:rPr>
        <w:t>word版</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、填好的报名表（电子版）和已签名的承诺函扫描件发送至活动指定邮箱qdls_yuanchuang@163.com，</w:t>
      </w:r>
      <w:r>
        <w:rPr>
          <w:rFonts w:hint="eastAsia" w:ascii="仿宋_GB2312" w:hAnsi="仿宋_GB2312" w:eastAsia="仿宋_GB2312" w:cs="仿宋_GB2312"/>
          <w:color w:val="000000" w:themeColor="text1"/>
          <w:sz w:val="32"/>
          <w:szCs w:val="32"/>
          <w:lang w:eastAsia="zh-CN"/>
        </w:rPr>
        <w:t>文件</w:t>
      </w:r>
      <w:r>
        <w:rPr>
          <w:rFonts w:hint="eastAsia" w:ascii="仿宋_GB2312" w:hAnsi="仿宋_GB2312" w:eastAsia="仿宋_GB2312" w:cs="仿宋_GB2312"/>
          <w:color w:val="000000" w:themeColor="text1"/>
          <w:sz w:val="32"/>
          <w:szCs w:val="32"/>
        </w:rPr>
        <w:t>标题样式为“原创歌曲</w:t>
      </w:r>
      <w:r>
        <w:rPr>
          <w:rFonts w:hint="eastAsia" w:ascii="仿宋_GB2312" w:hAnsi="仿宋_GB2312" w:eastAsia="仿宋_GB2312" w:cs="仿宋_GB2312"/>
          <w:color w:val="000000" w:themeColor="text1"/>
          <w:sz w:val="32"/>
          <w:szCs w:val="32"/>
          <w:lang w:eastAsia="zh-CN"/>
        </w:rPr>
        <w:t>名</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参赛者</w:t>
      </w:r>
      <w:r>
        <w:rPr>
          <w:rFonts w:hint="eastAsia" w:ascii="仿宋_GB2312" w:hAnsi="仿宋_GB2312" w:eastAsia="仿宋_GB2312" w:cs="仿宋_GB2312"/>
          <w:color w:val="000000" w:themeColor="text1"/>
          <w:sz w:val="32"/>
          <w:szCs w:val="32"/>
        </w:rPr>
        <w:t>姓名+电话”。</w:t>
      </w:r>
    </w:p>
    <w:p w14:paraId="6D0411A8">
      <w:pPr>
        <w:spacing w:after="0" w:line="560" w:lineRule="exact"/>
        <w:ind w:firstLine="640" w:firstLineChars="200"/>
        <w:rPr>
          <w:rFonts w:ascii="仿宋_GB2312" w:hAnsi="仿宋_GB2312" w:eastAsia="仿宋_GB2312" w:cs="仿宋_GB2312"/>
          <w:bCs/>
          <w:color w:val="000000" w:themeColor="text1"/>
          <w:spacing w:val="8"/>
          <w:sz w:val="32"/>
          <w:szCs w:val="32"/>
        </w:rPr>
      </w:pPr>
      <w:r>
        <w:rPr>
          <w:rFonts w:hint="eastAsia" w:ascii="仿宋_GB2312" w:hAnsi="仿宋_GB2312" w:eastAsia="仿宋_GB2312" w:cs="仿宋_GB2312"/>
          <w:color w:val="000000" w:themeColor="text1"/>
          <w:sz w:val="32"/>
          <w:szCs w:val="32"/>
        </w:rPr>
        <w:t>4.</w:t>
      </w:r>
      <w:r>
        <w:rPr>
          <w:rFonts w:hint="eastAsia" w:ascii="仿宋_GB2312" w:hAnsi="仿宋_GB2312" w:eastAsia="仿宋_GB2312" w:cs="仿宋_GB2312"/>
          <w:bCs/>
          <w:color w:val="000000" w:themeColor="text1"/>
          <w:spacing w:val="8"/>
          <w:sz w:val="32"/>
          <w:szCs w:val="32"/>
        </w:rPr>
        <w:t>原创音乐作品参赛者需配合组委会参与此次活动相关的现场演出。</w:t>
      </w:r>
    </w:p>
    <w:p w14:paraId="04E43003">
      <w:pPr>
        <w:spacing w:after="0" w:line="560" w:lineRule="exact"/>
        <w:ind w:firstLine="672"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Cs/>
          <w:color w:val="000000" w:themeColor="text1"/>
          <w:spacing w:val="8"/>
          <w:sz w:val="32"/>
          <w:szCs w:val="32"/>
        </w:rPr>
        <w:t>5.参赛作品不得以“一词多曲”或“一曲多词”参与，如有发现，视为无效参与。</w:t>
      </w:r>
    </w:p>
    <w:p w14:paraId="382AF244">
      <w:pPr>
        <w:spacing w:after="0"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本次活动一律不收取报名费。</w:t>
      </w:r>
    </w:p>
    <w:p w14:paraId="6A07ED4C">
      <w:pPr>
        <w:spacing w:after="0"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咨询电话：</w:t>
      </w:r>
      <w:r>
        <w:rPr>
          <w:rFonts w:hint="eastAsia" w:ascii="仿宋_GB2312" w:hAnsi="仿宋_GB2312" w:eastAsia="仿宋_GB2312" w:cs="仿宋_GB2312"/>
          <w:color w:val="000000" w:themeColor="text1"/>
          <w:sz w:val="32"/>
          <w:szCs w:val="32"/>
          <w:lang w:val="en-US" w:eastAsia="zh-CN"/>
        </w:rPr>
        <w:t>15689111050</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同微信</w:t>
      </w:r>
      <w:r>
        <w:rPr>
          <w:rFonts w:hint="eastAsia" w:ascii="仿宋_GB2312" w:hAnsi="仿宋_GB2312" w:eastAsia="仿宋_GB2312" w:cs="仿宋_GB2312"/>
          <w:color w:val="000000" w:themeColor="text1"/>
          <w:sz w:val="32"/>
          <w:szCs w:val="32"/>
          <w:lang w:eastAsia="zh-CN"/>
        </w:rPr>
        <w:t>）</w:t>
      </w:r>
    </w:p>
    <w:p w14:paraId="351D2D8F">
      <w:pPr>
        <w:pStyle w:val="5"/>
        <w:ind w:left="440"/>
        <w:rPr>
          <w:rFonts w:ascii="华文仿宋" w:hAnsi="华文仿宋" w:eastAsia="华文仿宋" w:cs="仿宋_GB2312"/>
          <w:color w:val="000000" w:themeColor="text1"/>
          <w:sz w:val="30"/>
          <w:szCs w:val="30"/>
        </w:rPr>
      </w:pPr>
    </w:p>
    <w:p w14:paraId="3ECA8748">
      <w:pPr>
        <w:ind w:left="440"/>
        <w:rPr>
          <w:rFonts w:ascii="华文仿宋" w:hAnsi="华文仿宋" w:eastAsia="华文仿宋" w:cs="仿宋_GB2312"/>
          <w:color w:val="000000" w:themeColor="text1"/>
          <w:sz w:val="30"/>
          <w:szCs w:val="30"/>
        </w:rPr>
      </w:pPr>
      <w:r>
        <w:rPr>
          <w:rFonts w:ascii="华文仿宋" w:hAnsi="华文仿宋" w:eastAsia="华文仿宋" w:cs="仿宋_GB2312"/>
          <w:color w:val="000000" w:themeColor="text1"/>
          <w:sz w:val="30"/>
          <w:szCs w:val="30"/>
        </w:rPr>
        <w:br w:type="page"/>
      </w:r>
    </w:p>
    <w:p w14:paraId="14851C21">
      <w:pPr>
        <w:pStyle w:val="5"/>
        <w:spacing w:after="0" w:line="560" w:lineRule="exact"/>
        <w:ind w:left="0" w:leftChars="0" w:firstLine="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bCs/>
          <w:sz w:val="36"/>
          <w:szCs w:val="36"/>
        </w:rPr>
        <w:t>青岛·山海印象</w:t>
      </w:r>
      <w:r>
        <w:rPr>
          <w:rFonts w:hint="eastAsia" w:ascii="方正小标宋_GBK" w:hAnsi="方正小标宋_GBK" w:eastAsia="方正小标宋_GBK" w:cs="方正小标宋_GBK"/>
          <w:bCs/>
          <w:sz w:val="36"/>
          <w:szCs w:val="36"/>
          <w:lang w:val="en-US" w:eastAsia="zh-CN"/>
        </w:rPr>
        <w:t>2025</w:t>
      </w:r>
      <w:r>
        <w:rPr>
          <w:rFonts w:hint="eastAsia" w:ascii="方正小标宋_GBK" w:hAnsi="方正小标宋_GBK" w:eastAsia="方正小标宋_GBK" w:cs="方正小标宋_GBK"/>
          <w:bCs/>
          <w:sz w:val="36"/>
          <w:szCs w:val="36"/>
        </w:rPr>
        <w:t>第</w:t>
      </w:r>
      <w:r>
        <w:rPr>
          <w:rFonts w:hint="eastAsia" w:ascii="方正小标宋_GBK" w:hAnsi="方正小标宋_GBK" w:eastAsia="方正小标宋_GBK" w:cs="方正小标宋_GBK"/>
          <w:bCs/>
          <w:sz w:val="36"/>
          <w:szCs w:val="36"/>
          <w:lang w:val="en-US" w:eastAsia="zh-CN"/>
        </w:rPr>
        <w:t>七</w:t>
      </w:r>
      <w:r>
        <w:rPr>
          <w:rFonts w:hint="eastAsia" w:ascii="方正小标宋_GBK" w:hAnsi="方正小标宋_GBK" w:eastAsia="方正小标宋_GBK" w:cs="方正小标宋_GBK"/>
          <w:bCs/>
          <w:sz w:val="36"/>
          <w:szCs w:val="36"/>
        </w:rPr>
        <w:t>届原创歌曲征集</w:t>
      </w:r>
      <w:r>
        <w:rPr>
          <w:rFonts w:hint="eastAsia" w:ascii="方正小标宋_GBK" w:hAnsi="方正小标宋_GBK" w:eastAsia="方正小标宋_GBK" w:cs="方正小标宋_GBK"/>
          <w:sz w:val="36"/>
          <w:szCs w:val="36"/>
        </w:rPr>
        <w:t>报名表</w:t>
      </w:r>
    </w:p>
    <w:p w14:paraId="6EEF8F43">
      <w:pPr>
        <w:pStyle w:val="5"/>
        <w:spacing w:after="0" w:line="560" w:lineRule="exact"/>
        <w:ind w:left="0" w:leftChars="0" w:firstLine="0"/>
        <w:jc w:val="center"/>
        <w:rPr>
          <w:rFonts w:ascii="方正小标宋_GBK" w:hAnsi="方正小标宋_GBK" w:eastAsia="方正小标宋_GBK" w:cs="方正小标宋_GBK"/>
          <w:sz w:val="28"/>
          <w:szCs w:val="28"/>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75EDB32E">
        <w:tblPrEx>
          <w:tblLayout w:type="fixed"/>
          <w:tblCellMar>
            <w:top w:w="0" w:type="dxa"/>
            <w:left w:w="108" w:type="dxa"/>
            <w:bottom w:w="0" w:type="dxa"/>
            <w:right w:w="108" w:type="dxa"/>
          </w:tblCellMar>
        </w:tblPrEx>
        <w:trPr>
          <w:trHeight w:val="544" w:hRule="atLeast"/>
        </w:trPr>
        <w:tc>
          <w:tcPr>
            <w:tcW w:w="1704" w:type="dxa"/>
            <w:vAlign w:val="center"/>
          </w:tcPr>
          <w:p w14:paraId="523E53BA">
            <w:pPr>
              <w:spacing w:after="0" w:line="560" w:lineRule="exact"/>
              <w:jc w:val="center"/>
              <w:rPr>
                <w:rFonts w:ascii="仿宋" w:hAnsi="仿宋" w:eastAsia="仿宋"/>
              </w:rPr>
            </w:pPr>
            <w:r>
              <w:rPr>
                <w:rFonts w:hint="eastAsia" w:ascii="仿宋" w:hAnsi="仿宋" w:eastAsia="仿宋"/>
              </w:rPr>
              <w:t>作品名称</w:t>
            </w:r>
          </w:p>
        </w:tc>
        <w:tc>
          <w:tcPr>
            <w:tcW w:w="6818" w:type="dxa"/>
            <w:gridSpan w:val="4"/>
          </w:tcPr>
          <w:p w14:paraId="491B4983">
            <w:pPr>
              <w:spacing w:after="0" w:line="560" w:lineRule="exact"/>
              <w:jc w:val="center"/>
              <w:rPr>
                <w:rFonts w:ascii="仿宋" w:hAnsi="仿宋" w:eastAsia="仿宋"/>
              </w:rPr>
            </w:pPr>
          </w:p>
        </w:tc>
      </w:tr>
      <w:tr w14:paraId="5A091FAE">
        <w:tblPrEx>
          <w:tblLayout w:type="fixed"/>
          <w:tblCellMar>
            <w:top w:w="0" w:type="dxa"/>
            <w:left w:w="108" w:type="dxa"/>
            <w:bottom w:w="0" w:type="dxa"/>
            <w:right w:w="108" w:type="dxa"/>
          </w:tblCellMar>
        </w:tblPrEx>
        <w:trPr>
          <w:trHeight w:val="551" w:hRule="atLeast"/>
        </w:trPr>
        <w:tc>
          <w:tcPr>
            <w:tcW w:w="1704" w:type="dxa"/>
            <w:vAlign w:val="center"/>
          </w:tcPr>
          <w:p w14:paraId="074A38F9">
            <w:pPr>
              <w:spacing w:after="0" w:line="560" w:lineRule="exact"/>
              <w:jc w:val="center"/>
              <w:rPr>
                <w:rFonts w:ascii="仿宋" w:hAnsi="仿宋" w:eastAsia="仿宋"/>
              </w:rPr>
            </w:pPr>
            <w:r>
              <w:rPr>
                <w:rFonts w:hint="eastAsia" w:ascii="仿宋" w:hAnsi="仿宋" w:eastAsia="仿宋"/>
              </w:rPr>
              <w:t>作品创作时间</w:t>
            </w:r>
          </w:p>
        </w:tc>
        <w:tc>
          <w:tcPr>
            <w:tcW w:w="3408" w:type="dxa"/>
            <w:gridSpan w:val="2"/>
          </w:tcPr>
          <w:p w14:paraId="60C43B07">
            <w:pPr>
              <w:spacing w:after="0" w:line="560" w:lineRule="exact"/>
              <w:jc w:val="center"/>
              <w:rPr>
                <w:rFonts w:ascii="仿宋" w:hAnsi="仿宋" w:eastAsia="仿宋"/>
              </w:rPr>
            </w:pPr>
          </w:p>
        </w:tc>
        <w:tc>
          <w:tcPr>
            <w:tcW w:w="1705" w:type="dxa"/>
            <w:vAlign w:val="center"/>
          </w:tcPr>
          <w:p w14:paraId="3D3F7F9F">
            <w:pPr>
              <w:spacing w:after="0" w:line="560" w:lineRule="exact"/>
              <w:jc w:val="center"/>
              <w:rPr>
                <w:rFonts w:ascii="仿宋" w:hAnsi="仿宋" w:eastAsia="仿宋"/>
              </w:rPr>
            </w:pPr>
            <w:r>
              <w:rPr>
                <w:rFonts w:hint="eastAsia" w:ascii="仿宋" w:hAnsi="仿宋" w:eastAsia="仿宋"/>
              </w:rPr>
              <w:t>有无小样</w:t>
            </w:r>
          </w:p>
        </w:tc>
        <w:tc>
          <w:tcPr>
            <w:tcW w:w="1705" w:type="dxa"/>
          </w:tcPr>
          <w:p w14:paraId="1B610904">
            <w:pPr>
              <w:spacing w:after="0" w:line="560" w:lineRule="exact"/>
              <w:jc w:val="center"/>
              <w:rPr>
                <w:rFonts w:ascii="仿宋" w:hAnsi="仿宋" w:eastAsia="仿宋"/>
              </w:rPr>
            </w:pPr>
          </w:p>
        </w:tc>
      </w:tr>
      <w:tr w14:paraId="0B7185D0">
        <w:tblPrEx>
          <w:tblLayout w:type="fixed"/>
          <w:tblCellMar>
            <w:top w:w="0" w:type="dxa"/>
            <w:left w:w="108" w:type="dxa"/>
            <w:bottom w:w="0" w:type="dxa"/>
            <w:right w:w="108" w:type="dxa"/>
          </w:tblCellMar>
        </w:tblPrEx>
        <w:trPr>
          <w:trHeight w:val="573" w:hRule="atLeast"/>
        </w:trPr>
        <w:tc>
          <w:tcPr>
            <w:tcW w:w="1704" w:type="dxa"/>
            <w:vMerge w:val="restart"/>
          </w:tcPr>
          <w:p w14:paraId="19A54A98">
            <w:pPr>
              <w:spacing w:after="0" w:line="560" w:lineRule="exact"/>
              <w:ind w:firstLine="440" w:firstLineChars="200"/>
              <w:jc w:val="both"/>
              <w:rPr>
                <w:rFonts w:ascii="仿宋" w:hAnsi="仿宋" w:eastAsia="仿宋"/>
              </w:rPr>
            </w:pPr>
            <w:r>
              <w:rPr>
                <w:rFonts w:hint="eastAsia" w:ascii="仿宋" w:hAnsi="仿宋" w:eastAsia="仿宋"/>
              </w:rPr>
              <w:t>演唱者</w:t>
            </w:r>
          </w:p>
        </w:tc>
        <w:tc>
          <w:tcPr>
            <w:tcW w:w="1704" w:type="dxa"/>
            <w:vAlign w:val="center"/>
          </w:tcPr>
          <w:p w14:paraId="53DB2926">
            <w:pPr>
              <w:spacing w:after="0" w:line="560" w:lineRule="exact"/>
              <w:jc w:val="center"/>
              <w:rPr>
                <w:rFonts w:ascii="仿宋" w:hAnsi="仿宋" w:eastAsia="仿宋"/>
              </w:rPr>
            </w:pPr>
            <w:r>
              <w:rPr>
                <w:rFonts w:hint="eastAsia" w:ascii="仿宋" w:hAnsi="仿宋" w:eastAsia="仿宋"/>
              </w:rPr>
              <w:t>姓名</w:t>
            </w:r>
          </w:p>
        </w:tc>
        <w:tc>
          <w:tcPr>
            <w:tcW w:w="1704" w:type="dxa"/>
            <w:vAlign w:val="center"/>
          </w:tcPr>
          <w:p w14:paraId="4E721235">
            <w:pPr>
              <w:spacing w:after="0" w:line="560" w:lineRule="exact"/>
              <w:jc w:val="center"/>
              <w:rPr>
                <w:rFonts w:ascii="仿宋" w:hAnsi="仿宋" w:eastAsia="仿宋"/>
              </w:rPr>
            </w:pPr>
          </w:p>
        </w:tc>
        <w:tc>
          <w:tcPr>
            <w:tcW w:w="1705" w:type="dxa"/>
            <w:vAlign w:val="center"/>
          </w:tcPr>
          <w:p w14:paraId="00C2EEBC">
            <w:pPr>
              <w:spacing w:after="0" w:line="560" w:lineRule="exact"/>
              <w:jc w:val="center"/>
              <w:rPr>
                <w:rFonts w:ascii="仿宋" w:hAnsi="仿宋" w:eastAsia="仿宋"/>
              </w:rPr>
            </w:pPr>
            <w:r>
              <w:rPr>
                <w:rFonts w:hint="eastAsia" w:ascii="仿宋" w:hAnsi="仿宋" w:eastAsia="仿宋"/>
              </w:rPr>
              <w:t>职业</w:t>
            </w:r>
          </w:p>
        </w:tc>
        <w:tc>
          <w:tcPr>
            <w:tcW w:w="1705" w:type="dxa"/>
          </w:tcPr>
          <w:p w14:paraId="1173C9DE">
            <w:pPr>
              <w:spacing w:after="0" w:line="560" w:lineRule="exact"/>
              <w:jc w:val="center"/>
              <w:rPr>
                <w:rFonts w:ascii="仿宋" w:hAnsi="仿宋" w:eastAsia="仿宋"/>
              </w:rPr>
            </w:pPr>
          </w:p>
        </w:tc>
      </w:tr>
      <w:tr w14:paraId="2B3E78E7">
        <w:tblPrEx>
          <w:tblLayout w:type="fixed"/>
          <w:tblCellMar>
            <w:top w:w="0" w:type="dxa"/>
            <w:left w:w="108" w:type="dxa"/>
            <w:bottom w:w="0" w:type="dxa"/>
            <w:right w:w="108" w:type="dxa"/>
          </w:tblCellMar>
        </w:tblPrEx>
        <w:trPr>
          <w:trHeight w:val="553" w:hRule="atLeast"/>
        </w:trPr>
        <w:tc>
          <w:tcPr>
            <w:tcW w:w="1704" w:type="dxa"/>
            <w:vMerge w:val="continue"/>
          </w:tcPr>
          <w:p w14:paraId="594609A5">
            <w:pPr>
              <w:spacing w:after="0" w:line="560" w:lineRule="exact"/>
              <w:jc w:val="center"/>
              <w:rPr>
                <w:rFonts w:ascii="仿宋" w:hAnsi="仿宋" w:eastAsia="仿宋"/>
              </w:rPr>
            </w:pPr>
          </w:p>
        </w:tc>
        <w:tc>
          <w:tcPr>
            <w:tcW w:w="1704" w:type="dxa"/>
            <w:vAlign w:val="center"/>
          </w:tcPr>
          <w:p w14:paraId="6500D8EE">
            <w:pPr>
              <w:spacing w:after="0" w:line="560" w:lineRule="exact"/>
              <w:jc w:val="center"/>
              <w:rPr>
                <w:rFonts w:ascii="仿宋" w:hAnsi="仿宋" w:eastAsia="仿宋"/>
              </w:rPr>
            </w:pPr>
            <w:r>
              <w:rPr>
                <w:rFonts w:hint="eastAsia" w:ascii="仿宋" w:hAnsi="仿宋" w:eastAsia="仿宋"/>
              </w:rPr>
              <w:t>联系方式</w:t>
            </w:r>
          </w:p>
        </w:tc>
        <w:tc>
          <w:tcPr>
            <w:tcW w:w="1704" w:type="dxa"/>
            <w:vAlign w:val="center"/>
          </w:tcPr>
          <w:p w14:paraId="5D7BD8E1">
            <w:pPr>
              <w:spacing w:after="0" w:line="560" w:lineRule="exact"/>
              <w:jc w:val="center"/>
              <w:rPr>
                <w:rFonts w:ascii="仿宋" w:hAnsi="仿宋" w:eastAsia="仿宋"/>
              </w:rPr>
            </w:pPr>
          </w:p>
        </w:tc>
        <w:tc>
          <w:tcPr>
            <w:tcW w:w="1705" w:type="dxa"/>
            <w:vAlign w:val="center"/>
          </w:tcPr>
          <w:p w14:paraId="3AE192C4">
            <w:pPr>
              <w:spacing w:after="0" w:line="560" w:lineRule="exact"/>
              <w:jc w:val="center"/>
              <w:rPr>
                <w:rFonts w:ascii="仿宋" w:hAnsi="仿宋" w:eastAsia="仿宋"/>
              </w:rPr>
            </w:pPr>
            <w:r>
              <w:rPr>
                <w:rFonts w:hint="eastAsia" w:ascii="仿宋" w:hAnsi="仿宋" w:eastAsia="仿宋"/>
              </w:rPr>
              <w:t>邮箱</w:t>
            </w:r>
          </w:p>
        </w:tc>
        <w:tc>
          <w:tcPr>
            <w:tcW w:w="1705" w:type="dxa"/>
          </w:tcPr>
          <w:p w14:paraId="4F7C5EA2">
            <w:pPr>
              <w:spacing w:after="0" w:line="560" w:lineRule="exact"/>
              <w:jc w:val="center"/>
              <w:rPr>
                <w:rFonts w:ascii="仿宋" w:hAnsi="仿宋" w:eastAsia="仿宋"/>
              </w:rPr>
            </w:pPr>
          </w:p>
        </w:tc>
      </w:tr>
      <w:tr w14:paraId="024CEFA7">
        <w:tblPrEx>
          <w:tblLayout w:type="fixed"/>
          <w:tblCellMar>
            <w:top w:w="0" w:type="dxa"/>
            <w:left w:w="108" w:type="dxa"/>
            <w:bottom w:w="0" w:type="dxa"/>
            <w:right w:w="108" w:type="dxa"/>
          </w:tblCellMar>
        </w:tblPrEx>
        <w:trPr>
          <w:trHeight w:val="561" w:hRule="atLeast"/>
        </w:trPr>
        <w:tc>
          <w:tcPr>
            <w:tcW w:w="1704" w:type="dxa"/>
            <w:vMerge w:val="restart"/>
          </w:tcPr>
          <w:p w14:paraId="0C885A92">
            <w:pPr>
              <w:spacing w:after="0" w:line="560" w:lineRule="exact"/>
              <w:ind w:firstLine="440" w:firstLineChars="200"/>
              <w:jc w:val="both"/>
              <w:rPr>
                <w:rFonts w:ascii="仿宋" w:hAnsi="仿宋" w:eastAsia="仿宋"/>
              </w:rPr>
            </w:pPr>
            <w:r>
              <w:rPr>
                <w:rFonts w:hint="eastAsia" w:ascii="仿宋" w:hAnsi="仿宋" w:eastAsia="仿宋"/>
              </w:rPr>
              <w:t>词作者</w:t>
            </w:r>
          </w:p>
        </w:tc>
        <w:tc>
          <w:tcPr>
            <w:tcW w:w="1704" w:type="dxa"/>
            <w:vAlign w:val="center"/>
          </w:tcPr>
          <w:p w14:paraId="1AD63ECC">
            <w:pPr>
              <w:spacing w:after="0" w:line="560" w:lineRule="exact"/>
              <w:jc w:val="center"/>
              <w:rPr>
                <w:rFonts w:ascii="仿宋" w:hAnsi="仿宋" w:eastAsia="仿宋"/>
              </w:rPr>
            </w:pPr>
            <w:r>
              <w:rPr>
                <w:rFonts w:hint="eastAsia" w:ascii="仿宋" w:hAnsi="仿宋" w:eastAsia="仿宋"/>
              </w:rPr>
              <w:t>姓名</w:t>
            </w:r>
          </w:p>
        </w:tc>
        <w:tc>
          <w:tcPr>
            <w:tcW w:w="1704" w:type="dxa"/>
            <w:vAlign w:val="center"/>
          </w:tcPr>
          <w:p w14:paraId="6570F03B">
            <w:pPr>
              <w:spacing w:after="0" w:line="560" w:lineRule="exact"/>
              <w:jc w:val="center"/>
              <w:rPr>
                <w:rFonts w:ascii="仿宋" w:hAnsi="仿宋" w:eastAsia="仿宋"/>
              </w:rPr>
            </w:pPr>
          </w:p>
        </w:tc>
        <w:tc>
          <w:tcPr>
            <w:tcW w:w="1705" w:type="dxa"/>
            <w:vAlign w:val="center"/>
          </w:tcPr>
          <w:p w14:paraId="61ECB74D">
            <w:pPr>
              <w:spacing w:after="0" w:line="560" w:lineRule="exact"/>
              <w:jc w:val="center"/>
              <w:rPr>
                <w:rFonts w:ascii="仿宋" w:hAnsi="仿宋" w:eastAsia="仿宋"/>
              </w:rPr>
            </w:pPr>
            <w:r>
              <w:rPr>
                <w:rFonts w:hint="eastAsia" w:ascii="仿宋" w:hAnsi="仿宋" w:eastAsia="仿宋"/>
              </w:rPr>
              <w:t>职业</w:t>
            </w:r>
          </w:p>
        </w:tc>
        <w:tc>
          <w:tcPr>
            <w:tcW w:w="1705" w:type="dxa"/>
          </w:tcPr>
          <w:p w14:paraId="2B2F906A">
            <w:pPr>
              <w:spacing w:after="0" w:line="560" w:lineRule="exact"/>
              <w:jc w:val="center"/>
              <w:rPr>
                <w:rFonts w:ascii="仿宋" w:hAnsi="仿宋" w:eastAsia="仿宋"/>
              </w:rPr>
            </w:pPr>
          </w:p>
        </w:tc>
      </w:tr>
      <w:tr w14:paraId="7B6401BF">
        <w:tblPrEx>
          <w:tblLayout w:type="fixed"/>
          <w:tblCellMar>
            <w:top w:w="0" w:type="dxa"/>
            <w:left w:w="108" w:type="dxa"/>
            <w:bottom w:w="0" w:type="dxa"/>
            <w:right w:w="108" w:type="dxa"/>
          </w:tblCellMar>
        </w:tblPrEx>
        <w:trPr>
          <w:trHeight w:val="555" w:hRule="atLeast"/>
        </w:trPr>
        <w:tc>
          <w:tcPr>
            <w:tcW w:w="1704" w:type="dxa"/>
            <w:vMerge w:val="continue"/>
          </w:tcPr>
          <w:p w14:paraId="56E4259E">
            <w:pPr>
              <w:spacing w:after="0" w:line="560" w:lineRule="exact"/>
              <w:jc w:val="center"/>
              <w:rPr>
                <w:rFonts w:ascii="仿宋" w:hAnsi="仿宋" w:eastAsia="仿宋"/>
              </w:rPr>
            </w:pPr>
          </w:p>
        </w:tc>
        <w:tc>
          <w:tcPr>
            <w:tcW w:w="1704" w:type="dxa"/>
            <w:vAlign w:val="center"/>
          </w:tcPr>
          <w:p w14:paraId="4DBA8880">
            <w:pPr>
              <w:spacing w:after="0" w:line="560" w:lineRule="exact"/>
              <w:jc w:val="center"/>
              <w:rPr>
                <w:rFonts w:ascii="仿宋" w:hAnsi="仿宋" w:eastAsia="仿宋"/>
              </w:rPr>
            </w:pPr>
            <w:r>
              <w:rPr>
                <w:rFonts w:hint="eastAsia" w:ascii="仿宋" w:hAnsi="仿宋" w:eastAsia="仿宋"/>
              </w:rPr>
              <w:t>联系方式</w:t>
            </w:r>
          </w:p>
        </w:tc>
        <w:tc>
          <w:tcPr>
            <w:tcW w:w="1704" w:type="dxa"/>
            <w:vAlign w:val="center"/>
          </w:tcPr>
          <w:p w14:paraId="5EC847D4">
            <w:pPr>
              <w:spacing w:after="0" w:line="560" w:lineRule="exact"/>
              <w:jc w:val="center"/>
              <w:rPr>
                <w:rFonts w:ascii="仿宋" w:hAnsi="仿宋" w:eastAsia="仿宋"/>
              </w:rPr>
            </w:pPr>
          </w:p>
        </w:tc>
        <w:tc>
          <w:tcPr>
            <w:tcW w:w="1705" w:type="dxa"/>
            <w:vAlign w:val="center"/>
          </w:tcPr>
          <w:p w14:paraId="49CC23A7">
            <w:pPr>
              <w:spacing w:after="0" w:line="560" w:lineRule="exact"/>
              <w:jc w:val="center"/>
              <w:rPr>
                <w:rFonts w:ascii="仿宋" w:hAnsi="仿宋" w:eastAsia="仿宋"/>
              </w:rPr>
            </w:pPr>
            <w:r>
              <w:rPr>
                <w:rFonts w:hint="eastAsia" w:ascii="仿宋" w:hAnsi="仿宋" w:eastAsia="仿宋"/>
              </w:rPr>
              <w:t>邮箱</w:t>
            </w:r>
          </w:p>
        </w:tc>
        <w:tc>
          <w:tcPr>
            <w:tcW w:w="1705" w:type="dxa"/>
          </w:tcPr>
          <w:p w14:paraId="26961CBF">
            <w:pPr>
              <w:spacing w:after="0" w:line="560" w:lineRule="exact"/>
              <w:jc w:val="center"/>
              <w:rPr>
                <w:rFonts w:ascii="仿宋" w:hAnsi="仿宋" w:eastAsia="仿宋"/>
              </w:rPr>
            </w:pPr>
          </w:p>
        </w:tc>
      </w:tr>
      <w:tr w14:paraId="32F0B03A">
        <w:tblPrEx>
          <w:tblLayout w:type="fixed"/>
          <w:tblCellMar>
            <w:top w:w="0" w:type="dxa"/>
            <w:left w:w="108" w:type="dxa"/>
            <w:bottom w:w="0" w:type="dxa"/>
            <w:right w:w="108" w:type="dxa"/>
          </w:tblCellMar>
        </w:tblPrEx>
        <w:trPr>
          <w:trHeight w:val="563" w:hRule="atLeast"/>
        </w:trPr>
        <w:tc>
          <w:tcPr>
            <w:tcW w:w="1704" w:type="dxa"/>
            <w:vMerge w:val="restart"/>
          </w:tcPr>
          <w:p w14:paraId="3EE80D8D">
            <w:pPr>
              <w:spacing w:after="0" w:line="560" w:lineRule="exact"/>
              <w:ind w:firstLine="440" w:firstLineChars="200"/>
              <w:jc w:val="both"/>
              <w:rPr>
                <w:rFonts w:ascii="仿宋" w:hAnsi="仿宋" w:eastAsia="仿宋"/>
              </w:rPr>
            </w:pPr>
            <w:r>
              <w:rPr>
                <w:rFonts w:hint="eastAsia" w:ascii="仿宋" w:hAnsi="仿宋" w:eastAsia="仿宋"/>
              </w:rPr>
              <w:t>曲作者</w:t>
            </w:r>
          </w:p>
        </w:tc>
        <w:tc>
          <w:tcPr>
            <w:tcW w:w="1704" w:type="dxa"/>
            <w:vAlign w:val="center"/>
          </w:tcPr>
          <w:p w14:paraId="0FA133F7">
            <w:pPr>
              <w:spacing w:after="0" w:line="560" w:lineRule="exact"/>
              <w:jc w:val="center"/>
              <w:rPr>
                <w:rFonts w:ascii="仿宋" w:hAnsi="仿宋" w:eastAsia="仿宋"/>
              </w:rPr>
            </w:pPr>
            <w:r>
              <w:rPr>
                <w:rFonts w:hint="eastAsia" w:ascii="仿宋" w:hAnsi="仿宋" w:eastAsia="仿宋"/>
              </w:rPr>
              <w:t>姓名</w:t>
            </w:r>
          </w:p>
        </w:tc>
        <w:tc>
          <w:tcPr>
            <w:tcW w:w="1704" w:type="dxa"/>
            <w:vAlign w:val="center"/>
          </w:tcPr>
          <w:p w14:paraId="2DF70B23">
            <w:pPr>
              <w:spacing w:after="0" w:line="560" w:lineRule="exact"/>
              <w:jc w:val="center"/>
              <w:rPr>
                <w:rFonts w:ascii="仿宋" w:hAnsi="仿宋" w:eastAsia="仿宋"/>
              </w:rPr>
            </w:pPr>
          </w:p>
        </w:tc>
        <w:tc>
          <w:tcPr>
            <w:tcW w:w="1705" w:type="dxa"/>
            <w:vAlign w:val="center"/>
          </w:tcPr>
          <w:p w14:paraId="4C285E07">
            <w:pPr>
              <w:spacing w:after="0" w:line="560" w:lineRule="exact"/>
              <w:jc w:val="center"/>
              <w:rPr>
                <w:rFonts w:ascii="仿宋" w:hAnsi="仿宋" w:eastAsia="仿宋"/>
              </w:rPr>
            </w:pPr>
            <w:r>
              <w:rPr>
                <w:rFonts w:hint="eastAsia" w:ascii="仿宋" w:hAnsi="仿宋" w:eastAsia="仿宋"/>
              </w:rPr>
              <w:t>职业</w:t>
            </w:r>
          </w:p>
        </w:tc>
        <w:tc>
          <w:tcPr>
            <w:tcW w:w="1705" w:type="dxa"/>
          </w:tcPr>
          <w:p w14:paraId="3E5FC32F">
            <w:pPr>
              <w:spacing w:after="0" w:line="560" w:lineRule="exact"/>
              <w:jc w:val="center"/>
              <w:rPr>
                <w:rFonts w:ascii="仿宋" w:hAnsi="仿宋" w:eastAsia="仿宋"/>
              </w:rPr>
            </w:pPr>
          </w:p>
        </w:tc>
      </w:tr>
      <w:tr w14:paraId="2DC8D399">
        <w:tblPrEx>
          <w:tblLayout w:type="fixed"/>
          <w:tblCellMar>
            <w:top w:w="0" w:type="dxa"/>
            <w:left w:w="108" w:type="dxa"/>
            <w:bottom w:w="0" w:type="dxa"/>
            <w:right w:w="108" w:type="dxa"/>
          </w:tblCellMar>
        </w:tblPrEx>
        <w:trPr>
          <w:trHeight w:val="557" w:hRule="atLeast"/>
        </w:trPr>
        <w:tc>
          <w:tcPr>
            <w:tcW w:w="1704" w:type="dxa"/>
            <w:vMerge w:val="continue"/>
          </w:tcPr>
          <w:p w14:paraId="1DD34E62">
            <w:pPr>
              <w:spacing w:after="0" w:line="560" w:lineRule="exact"/>
              <w:jc w:val="center"/>
              <w:rPr>
                <w:rFonts w:ascii="仿宋" w:hAnsi="仿宋" w:eastAsia="仿宋"/>
              </w:rPr>
            </w:pPr>
          </w:p>
        </w:tc>
        <w:tc>
          <w:tcPr>
            <w:tcW w:w="1704" w:type="dxa"/>
            <w:vAlign w:val="center"/>
          </w:tcPr>
          <w:p w14:paraId="4DBF0086">
            <w:pPr>
              <w:spacing w:after="0" w:line="560" w:lineRule="exact"/>
              <w:jc w:val="center"/>
              <w:rPr>
                <w:rFonts w:ascii="仿宋" w:hAnsi="仿宋" w:eastAsia="仿宋"/>
              </w:rPr>
            </w:pPr>
            <w:r>
              <w:rPr>
                <w:rFonts w:hint="eastAsia" w:ascii="仿宋" w:hAnsi="仿宋" w:eastAsia="仿宋"/>
              </w:rPr>
              <w:t>联系方式</w:t>
            </w:r>
          </w:p>
        </w:tc>
        <w:tc>
          <w:tcPr>
            <w:tcW w:w="1704" w:type="dxa"/>
            <w:vAlign w:val="center"/>
          </w:tcPr>
          <w:p w14:paraId="4174A7AE">
            <w:pPr>
              <w:spacing w:after="0" w:line="560" w:lineRule="exact"/>
              <w:jc w:val="center"/>
              <w:rPr>
                <w:rFonts w:ascii="仿宋" w:hAnsi="仿宋" w:eastAsia="仿宋"/>
              </w:rPr>
            </w:pPr>
          </w:p>
        </w:tc>
        <w:tc>
          <w:tcPr>
            <w:tcW w:w="1705" w:type="dxa"/>
            <w:vAlign w:val="center"/>
          </w:tcPr>
          <w:p w14:paraId="0DB7A19E">
            <w:pPr>
              <w:spacing w:after="0" w:line="560" w:lineRule="exact"/>
              <w:jc w:val="center"/>
              <w:rPr>
                <w:rFonts w:ascii="仿宋" w:hAnsi="仿宋" w:eastAsia="仿宋"/>
              </w:rPr>
            </w:pPr>
            <w:r>
              <w:rPr>
                <w:rFonts w:hint="eastAsia" w:ascii="仿宋" w:hAnsi="仿宋" w:eastAsia="仿宋"/>
              </w:rPr>
              <w:t>邮箱</w:t>
            </w:r>
          </w:p>
        </w:tc>
        <w:tc>
          <w:tcPr>
            <w:tcW w:w="1705" w:type="dxa"/>
          </w:tcPr>
          <w:p w14:paraId="0B66861D">
            <w:pPr>
              <w:spacing w:after="0" w:line="560" w:lineRule="exact"/>
              <w:jc w:val="center"/>
              <w:rPr>
                <w:rFonts w:ascii="仿宋" w:hAnsi="仿宋" w:eastAsia="仿宋"/>
              </w:rPr>
            </w:pPr>
          </w:p>
        </w:tc>
      </w:tr>
      <w:tr w14:paraId="2E6FFE1B">
        <w:tblPrEx>
          <w:tblLayout w:type="fixed"/>
          <w:tblCellMar>
            <w:top w:w="0" w:type="dxa"/>
            <w:left w:w="108" w:type="dxa"/>
            <w:bottom w:w="0" w:type="dxa"/>
            <w:right w:w="108" w:type="dxa"/>
          </w:tblCellMar>
        </w:tblPrEx>
        <w:trPr>
          <w:trHeight w:val="2754" w:hRule="atLeast"/>
        </w:trPr>
        <w:tc>
          <w:tcPr>
            <w:tcW w:w="1704" w:type="dxa"/>
          </w:tcPr>
          <w:p w14:paraId="61D1D7EF">
            <w:pPr>
              <w:spacing w:after="0" w:line="560" w:lineRule="exact"/>
              <w:jc w:val="both"/>
            </w:pPr>
          </w:p>
          <w:p w14:paraId="252F0297">
            <w:pPr>
              <w:spacing w:after="0" w:line="560" w:lineRule="exact"/>
              <w:jc w:val="center"/>
              <w:rPr>
                <w:rFonts w:ascii="仿宋" w:hAnsi="仿宋" w:eastAsia="仿宋" w:cs="仿宋"/>
              </w:rPr>
            </w:pPr>
            <w:r>
              <w:rPr>
                <w:rFonts w:hint="eastAsia" w:ascii="仿宋" w:hAnsi="仿宋" w:eastAsia="仿宋" w:cs="仿宋"/>
              </w:rPr>
              <w:t>作品简介</w:t>
            </w:r>
          </w:p>
          <w:p w14:paraId="5BD86C46">
            <w:pPr>
              <w:pStyle w:val="5"/>
              <w:ind w:left="0" w:leftChars="0" w:firstLine="220" w:firstLineChars="100"/>
              <w:rPr>
                <w:rFonts w:eastAsia="仿宋"/>
              </w:rPr>
            </w:pPr>
          </w:p>
        </w:tc>
        <w:tc>
          <w:tcPr>
            <w:tcW w:w="6818" w:type="dxa"/>
            <w:gridSpan w:val="4"/>
          </w:tcPr>
          <w:p w14:paraId="1432AB33">
            <w:pPr>
              <w:spacing w:after="0" w:line="560" w:lineRule="exact"/>
              <w:jc w:val="center"/>
              <w:rPr>
                <w:rFonts w:ascii="仿宋" w:hAnsi="仿宋" w:eastAsia="仿宋"/>
              </w:rPr>
            </w:pPr>
          </w:p>
        </w:tc>
      </w:tr>
      <w:tr w14:paraId="53F7ED63">
        <w:tblPrEx>
          <w:tblLayout w:type="fixed"/>
          <w:tblCellMar>
            <w:top w:w="0" w:type="dxa"/>
            <w:left w:w="108" w:type="dxa"/>
            <w:bottom w:w="0" w:type="dxa"/>
            <w:right w:w="108" w:type="dxa"/>
          </w:tblCellMar>
        </w:tblPrEx>
        <w:trPr>
          <w:trHeight w:val="2288" w:hRule="atLeast"/>
        </w:trPr>
        <w:tc>
          <w:tcPr>
            <w:tcW w:w="1704" w:type="dxa"/>
          </w:tcPr>
          <w:p w14:paraId="2DCC7354">
            <w:pPr>
              <w:spacing w:after="0" w:line="400" w:lineRule="exact"/>
              <w:ind w:firstLine="440" w:firstLineChars="200"/>
              <w:jc w:val="both"/>
              <w:rPr>
                <w:rFonts w:ascii="仿宋" w:hAnsi="仿宋" w:eastAsia="仿宋" w:cs="仿宋"/>
              </w:rPr>
            </w:pPr>
          </w:p>
          <w:p w14:paraId="08A78B01">
            <w:pPr>
              <w:spacing w:after="0" w:line="400" w:lineRule="exact"/>
              <w:ind w:firstLine="440" w:firstLineChars="200"/>
              <w:jc w:val="both"/>
              <w:rPr>
                <w:rFonts w:ascii="仿宋" w:hAnsi="仿宋" w:eastAsia="仿宋" w:cs="仿宋"/>
              </w:rPr>
            </w:pPr>
            <w:r>
              <w:rPr>
                <w:rFonts w:hint="eastAsia" w:ascii="仿宋" w:hAnsi="仿宋" w:eastAsia="仿宋" w:cs="仿宋"/>
              </w:rPr>
              <w:t>参赛者</w:t>
            </w:r>
          </w:p>
          <w:p w14:paraId="11DD5BDB">
            <w:pPr>
              <w:spacing w:after="0" w:line="400" w:lineRule="exact"/>
              <w:ind w:firstLine="220" w:firstLineChars="100"/>
              <w:jc w:val="both"/>
              <w:rPr>
                <w:rFonts w:ascii="仿宋" w:hAnsi="仿宋" w:eastAsia="仿宋" w:cs="仿宋"/>
              </w:rPr>
            </w:pPr>
            <w:r>
              <w:rPr>
                <w:rFonts w:hint="eastAsia" w:ascii="仿宋" w:hAnsi="仿宋" w:eastAsia="仿宋" w:cs="仿宋"/>
              </w:rPr>
              <w:t>个人简介</w:t>
            </w:r>
          </w:p>
          <w:p w14:paraId="77917034">
            <w:pPr>
              <w:pStyle w:val="5"/>
              <w:ind w:left="0" w:leftChars="0" w:firstLine="220" w:firstLineChars="100"/>
            </w:pPr>
          </w:p>
        </w:tc>
        <w:tc>
          <w:tcPr>
            <w:tcW w:w="6818" w:type="dxa"/>
            <w:gridSpan w:val="4"/>
          </w:tcPr>
          <w:p w14:paraId="20B00A33">
            <w:pPr>
              <w:spacing w:after="0" w:line="560" w:lineRule="exact"/>
              <w:jc w:val="center"/>
              <w:rPr>
                <w:rFonts w:ascii="仿宋" w:hAnsi="仿宋" w:eastAsia="仿宋"/>
              </w:rPr>
            </w:pPr>
          </w:p>
        </w:tc>
      </w:tr>
      <w:tr w14:paraId="574E2A0B">
        <w:tblPrEx>
          <w:tblLayout w:type="fixed"/>
          <w:tblCellMar>
            <w:top w:w="0" w:type="dxa"/>
            <w:left w:w="108" w:type="dxa"/>
            <w:bottom w:w="0" w:type="dxa"/>
            <w:right w:w="108" w:type="dxa"/>
          </w:tblCellMar>
        </w:tblPrEx>
        <w:trPr>
          <w:trHeight w:val="688" w:hRule="atLeast"/>
        </w:trPr>
        <w:tc>
          <w:tcPr>
            <w:tcW w:w="1704" w:type="dxa"/>
          </w:tcPr>
          <w:p w14:paraId="7079B9CB">
            <w:pPr>
              <w:spacing w:after="0" w:line="400" w:lineRule="exact"/>
              <w:jc w:val="both"/>
              <w:rPr>
                <w:rFonts w:hint="default" w:eastAsia="微软雅黑"/>
                <w:lang w:val="en-US" w:eastAsia="zh-CN"/>
              </w:rPr>
            </w:pPr>
            <w:r>
              <w:rPr>
                <w:rFonts w:hint="eastAsia" w:ascii="仿宋" w:hAnsi="仿宋" w:eastAsia="仿宋" w:cs="仿宋"/>
                <w:lang w:val="en-US" w:eastAsia="zh-CN"/>
              </w:rPr>
              <w:t>是否使用AI</w:t>
            </w:r>
          </w:p>
        </w:tc>
        <w:tc>
          <w:tcPr>
            <w:tcW w:w="6818" w:type="dxa"/>
            <w:gridSpan w:val="4"/>
          </w:tcPr>
          <w:p w14:paraId="19E6145D">
            <w:pPr>
              <w:spacing w:after="0" w:line="560" w:lineRule="exact"/>
              <w:jc w:val="center"/>
              <w:rPr>
                <w:rFonts w:ascii="仿宋" w:hAnsi="仿宋" w:eastAsia="仿宋"/>
              </w:rPr>
            </w:pPr>
          </w:p>
        </w:tc>
      </w:tr>
    </w:tbl>
    <w:p w14:paraId="1E6FB927">
      <w:pPr>
        <w:spacing w:line="560" w:lineRule="exact"/>
        <w:jc w:val="center"/>
        <w:rPr>
          <w:rFonts w:ascii="仿宋" w:hAnsi="仿宋" w:eastAsia="仿宋"/>
        </w:rPr>
      </w:pPr>
    </w:p>
    <w:sectPr>
      <w:pgSz w:w="11906" w:h="16838"/>
      <w:pgMar w:top="1984" w:right="1417" w:bottom="1984"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00000000" w:usb1="00000000" w:usb2="00000029" w:usb3="00000000" w:csb0="200101FF" w:csb1="20280000"/>
  </w:font>
  <w:font w:name="微软雅黑">
    <w:panose1 w:val="020B0503020204020204"/>
    <w:charset w:val="86"/>
    <w:family w:val="swiss"/>
    <w:pitch w:val="default"/>
    <w:sig w:usb0="00000000" w:usb1="00000000" w:usb2="00000016" w:usb3="00000000" w:csb0="0004001F" w:csb1="00000000"/>
  </w:font>
  <w:font w:name="方正小标宋_GBK">
    <w:panose1 w:val="02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docVars>
    <w:docVar w:name="commondata" w:val=""/>
  </w:docVar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alloon Text"/>
    <w:basedOn w:val="1"/>
    <w:link w:val="10"/>
    <w:unhideWhenUsed/>
    <w:qFormat/>
    <w:uiPriority w:val="99"/>
    <w:pPr>
      <w:spacing w:after="0"/>
    </w:pPr>
    <w:rPr>
      <w:sz w:val="18"/>
      <w:szCs w:val="18"/>
    </w:rPr>
  </w:style>
  <w:style w:type="paragraph" w:styleId="4">
    <w:name w:val="footer"/>
    <w:basedOn w:val="1"/>
    <w:link w:val="12"/>
    <w:unhideWhenUsed/>
    <w:qFormat/>
    <w:uiPriority w:val="99"/>
    <w:pPr>
      <w:tabs>
        <w:tab w:val="center" w:pos="4153"/>
        <w:tab w:val="right" w:pos="8306"/>
      </w:tabs>
    </w:pPr>
    <w:rPr>
      <w:sz w:val="18"/>
      <w:szCs w:val="18"/>
    </w:rPr>
  </w:style>
  <w:style w:type="paragraph" w:styleId="5">
    <w:name w:val="Body Text First Indent 2"/>
    <w:basedOn w:val="2"/>
    <w:qFormat/>
    <w:uiPriority w:val="0"/>
    <w:pPr>
      <w:ind w:firstLine="420"/>
    </w:pPr>
  </w:style>
  <w:style w:type="paragraph" w:styleId="6">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批注框文本 Char"/>
    <w:basedOn w:val="7"/>
    <w:link w:val="3"/>
    <w:semiHidden/>
    <w:qFormat/>
    <w:uiPriority w:val="99"/>
    <w:rPr>
      <w:rFonts w:ascii="Tahoma" w:hAnsi="Tahoma" w:eastAsia="微软雅黑" w:cstheme="minorBidi"/>
      <w:sz w:val="18"/>
      <w:szCs w:val="18"/>
    </w:rPr>
  </w:style>
  <w:style w:type="character" w:customStyle="1" w:styleId="11">
    <w:name w:val="页眉 Char"/>
    <w:basedOn w:val="7"/>
    <w:link w:val="6"/>
    <w:semiHidden/>
    <w:qFormat/>
    <w:uiPriority w:val="99"/>
    <w:rPr>
      <w:rFonts w:ascii="Tahoma" w:hAnsi="Tahoma" w:eastAsia="微软雅黑" w:cstheme="minorBidi"/>
      <w:sz w:val="18"/>
      <w:szCs w:val="18"/>
    </w:rPr>
  </w:style>
  <w:style w:type="character" w:customStyle="1" w:styleId="12">
    <w:name w:val="页脚 Char"/>
    <w:basedOn w:val="7"/>
    <w:link w:val="4"/>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1703</Words>
  <Characters>1771</Characters>
  <Lines>10</Lines>
  <Paragraphs>2</Paragraphs>
  <TotalTime>0</TotalTime>
  <ScaleCrop>false</ScaleCrop>
  <LinksUpToDate>false</LinksUpToDate>
  <CharactersWithSpaces>1773</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聪明的k</cp:lastModifiedBy>
  <dcterms:modified xsi:type="dcterms:W3CDTF">2025-07-02T08:54:57Z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2052-12.26.1</vt:lpwstr>
  </property>
  <property fmtid="{D5CDD505-2E9C-101B-9397-08002B2CF9AE}" pid="3" name="ICV">
    <vt:lpwstr>34E9ACA8BF6247A2ADA9233C817046F7</vt:lpwstr>
  </property>
  <property fmtid="{D5CDD505-2E9C-101B-9397-08002B2CF9AE}" pid="4" name="KSOSaveFontToCloudKey">
    <vt:lpwstr>269958686_btnclosed</vt:lpwstr>
  </property>
  <property fmtid="{D5CDD505-2E9C-101B-9397-08002B2CF9AE}" pid="5" name="KSOTemplateDocerSaveRecord">
    <vt:lpwstr>eyJoZGlkIjoiYzA5MmY4ZmVkOGI2YjlhNDgzMTFkZDA3YjVmMDU1ZWIiLCJ1c2VySWQiOiI1ODQ0MjQ1MDMifQ==</vt:lpwstr>
  </property>
</Properties>
</file>