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2020北京文创大赛长城文化创意赛区</w:t>
      </w:r>
    </w:p>
    <w:p>
      <w:pPr>
        <w:spacing w:line="7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暨首届“好汉杯”八达岭长城文创大赛</w:t>
      </w:r>
    </w:p>
    <w:p>
      <w:pPr>
        <w:spacing w:line="720" w:lineRule="exact"/>
        <w:jc w:val="center"/>
        <w:rPr>
          <w:rFonts w:ascii="方正小标宋简体" w:hAnsi="方正小标宋简体" w:eastAsia="方正小标宋简体" w:cs="方正小标宋简体"/>
          <w:sz w:val="44"/>
          <w:szCs w:val="44"/>
          <w:lang w:val="zh-CN" w:eastAsia="zh-TW"/>
        </w:rPr>
      </w:pPr>
      <w:r>
        <w:rPr>
          <w:rFonts w:hint="eastAsia" w:ascii="方正小标宋简体" w:hAnsi="方正小标宋简体" w:eastAsia="方正小标宋简体" w:cs="方正小标宋简体"/>
          <w:sz w:val="44"/>
          <w:szCs w:val="44"/>
          <w:lang w:val="zh-CN" w:eastAsia="zh-TW"/>
        </w:rPr>
        <w:t>评审程序</w:t>
      </w:r>
    </w:p>
    <w:p>
      <w:pPr>
        <w:spacing w:line="560" w:lineRule="exact"/>
        <w:ind w:left="640" w:firstLine="2880" w:firstLineChars="900"/>
        <w:outlineLvl w:val="0"/>
        <w:rPr>
          <w:rFonts w:ascii="黑体-简" w:hAnsi="黑体-简" w:eastAsia="黑体-简" w:cs="黑体-简"/>
          <w:sz w:val="32"/>
          <w:szCs w:val="32"/>
          <w:lang w:val="zh-CN" w:eastAsia="zh-TW"/>
        </w:rPr>
      </w:pP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为确保</w:t>
      </w:r>
      <w:r>
        <w:rPr>
          <w:rFonts w:hint="eastAsia" w:ascii="仿宋_GB2312" w:hAnsi="宋体" w:eastAsia="仿宋_GB2312"/>
          <w:sz w:val="32"/>
          <w:szCs w:val="32"/>
          <w:lang w:eastAsia="zh-CN"/>
        </w:rPr>
        <w:t>文创大赛</w:t>
      </w:r>
      <w:r>
        <w:rPr>
          <w:rFonts w:hint="eastAsia" w:ascii="仿宋_GB2312" w:hAnsi="宋体" w:eastAsia="仿宋_GB2312"/>
          <w:sz w:val="32"/>
          <w:szCs w:val="32"/>
        </w:rPr>
        <w:t>顺利进行，进一步树立专业度和权威性，让优秀项目脱颖而出，本届大赛在公平、公正、公开机制上</w:t>
      </w:r>
      <w:r>
        <w:rPr>
          <w:rFonts w:hint="eastAsia" w:ascii="仿宋_GB2312" w:hAnsi="仿宋_GB2312" w:eastAsia="仿宋_GB2312" w:cs="仿宋_GB2312"/>
          <w:sz w:val="32"/>
          <w:szCs w:val="32"/>
        </w:rPr>
        <w:t>由延庆</w:t>
      </w:r>
      <w:bookmarkStart w:id="0" w:name="_GoBack"/>
      <w:bookmarkEnd w:id="0"/>
      <w:r>
        <w:rPr>
          <w:rFonts w:hint="eastAsia" w:ascii="仿宋_GB2312" w:hAnsi="仿宋_GB2312" w:eastAsia="仿宋_GB2312" w:cs="仿宋_GB2312"/>
          <w:sz w:val="32"/>
          <w:szCs w:val="32"/>
        </w:rPr>
        <w:t>区各相关部门负责人、行业专家、创业导师等组成专家评委会，制定科学规范的大赛考评体系。</w:t>
      </w:r>
    </w:p>
    <w:p>
      <w:pPr>
        <w:spacing w:line="56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lang w:eastAsia="zh-CN"/>
        </w:rPr>
        <w:t>、</w:t>
      </w:r>
      <w:r>
        <w:rPr>
          <w:rFonts w:ascii="仿宋_GB2312" w:hAnsi="宋体" w:eastAsia="仿宋_GB2312"/>
          <w:sz w:val="32"/>
          <w:szCs w:val="32"/>
        </w:rPr>
        <w:t>完善</w:t>
      </w:r>
      <w:r>
        <w:rPr>
          <w:rFonts w:hint="eastAsia" w:ascii="仿宋_GB2312" w:hAnsi="宋体" w:eastAsia="仿宋_GB2312"/>
          <w:sz w:val="32"/>
          <w:szCs w:val="32"/>
          <w:lang w:eastAsia="zh-CN"/>
        </w:rPr>
        <w:t>文创大赛</w:t>
      </w:r>
      <w:r>
        <w:rPr>
          <w:rFonts w:hint="eastAsia" w:ascii="仿宋_GB2312" w:hAnsi="宋体" w:eastAsia="仿宋_GB2312"/>
          <w:sz w:val="32"/>
          <w:szCs w:val="32"/>
        </w:rPr>
        <w:t>标准化体系，建立公平公正，有据可依的制度体系，制定《长城主题赛区</w:t>
      </w:r>
      <w:r>
        <w:rPr>
          <w:rFonts w:hint="eastAsia" w:ascii="仿宋_GB2312" w:hAnsi="宋体" w:eastAsia="仿宋_GB2312"/>
          <w:sz w:val="32"/>
          <w:szCs w:val="32"/>
          <w:lang w:eastAsia="zh-CN"/>
        </w:rPr>
        <w:t>文创大赛</w:t>
      </w:r>
      <w:r>
        <w:rPr>
          <w:rFonts w:hint="eastAsia" w:ascii="仿宋_GB2312" w:hAnsi="宋体" w:eastAsia="仿宋_GB2312"/>
          <w:sz w:val="32"/>
          <w:szCs w:val="32"/>
        </w:rPr>
        <w:t>章程》、《评审规则》、《评审团入选标准》等工作规范。并通过</w:t>
      </w:r>
      <w:r>
        <w:rPr>
          <w:rFonts w:hint="eastAsia" w:ascii="仿宋_GB2312" w:hAnsi="宋体" w:eastAsia="仿宋_GB2312"/>
          <w:sz w:val="32"/>
          <w:szCs w:val="32"/>
          <w:lang w:eastAsia="zh-CN"/>
        </w:rPr>
        <w:t>相关</w:t>
      </w:r>
      <w:r>
        <w:rPr>
          <w:rFonts w:hint="eastAsia" w:ascii="仿宋_GB2312" w:hAnsi="宋体" w:eastAsia="仿宋_GB2312"/>
          <w:sz w:val="32"/>
          <w:szCs w:val="32"/>
        </w:rPr>
        <w:t>平台向社会公开公示。</w:t>
      </w:r>
    </w:p>
    <w:p>
      <w:pPr>
        <w:spacing w:line="56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lang w:eastAsia="zh-CN"/>
        </w:rPr>
        <w:t>、</w:t>
      </w:r>
      <w:r>
        <w:rPr>
          <w:rFonts w:ascii="仿宋_GB2312" w:hAnsi="宋体" w:eastAsia="仿宋_GB2312"/>
          <w:sz w:val="32"/>
          <w:szCs w:val="32"/>
        </w:rPr>
        <w:t>引入技术力量</w:t>
      </w:r>
      <w:r>
        <w:rPr>
          <w:rFonts w:hint="eastAsia" w:ascii="仿宋_GB2312" w:hAnsi="宋体" w:eastAsia="仿宋_GB2312"/>
          <w:sz w:val="32"/>
          <w:szCs w:val="32"/>
        </w:rPr>
        <w:t>，进行项目的数据分析、资信审核。所有参与</w:t>
      </w:r>
      <w:r>
        <w:rPr>
          <w:rFonts w:hint="eastAsia" w:ascii="仿宋_GB2312" w:hAnsi="宋体" w:eastAsia="仿宋_GB2312"/>
          <w:sz w:val="32"/>
          <w:szCs w:val="32"/>
          <w:lang w:eastAsia="zh-CN"/>
        </w:rPr>
        <w:t>文创大赛</w:t>
      </w:r>
      <w:r>
        <w:rPr>
          <w:rFonts w:hint="eastAsia" w:ascii="仿宋_GB2312" w:hAnsi="宋体" w:eastAsia="仿宋_GB2312"/>
          <w:sz w:val="32"/>
          <w:szCs w:val="32"/>
        </w:rPr>
        <w:t>征集报名的项目，均需通过组委会授权的第三方评审机构审核，对项目的主要创始人出具信用报告，以确认其资信和履历是否符合</w:t>
      </w:r>
      <w:r>
        <w:rPr>
          <w:rFonts w:hint="eastAsia" w:ascii="仿宋_GB2312" w:hAnsi="宋体" w:eastAsia="仿宋_GB2312"/>
          <w:sz w:val="32"/>
          <w:szCs w:val="32"/>
          <w:lang w:eastAsia="zh-CN"/>
        </w:rPr>
        <w:t>文创大赛</w:t>
      </w:r>
      <w:r>
        <w:rPr>
          <w:rFonts w:hint="eastAsia" w:ascii="仿宋_GB2312" w:hAnsi="宋体" w:eastAsia="仿宋_GB2312"/>
          <w:sz w:val="32"/>
          <w:szCs w:val="32"/>
        </w:rPr>
        <w:t>的标准。</w:t>
      </w:r>
    </w:p>
    <w:p>
      <w:pPr>
        <w:spacing w:line="560" w:lineRule="exact"/>
        <w:ind w:firstLine="640" w:firstLineChars="200"/>
        <w:rPr>
          <w:rFonts w:ascii="仿宋_GB2312" w:hAnsi="宋体" w:eastAsia="仿宋_GB2312"/>
          <w:sz w:val="32"/>
          <w:szCs w:val="32"/>
        </w:rPr>
      </w:pPr>
      <w:r>
        <w:rPr>
          <w:rFonts w:ascii="仿宋_GB2312" w:hAnsi="Arial" w:eastAsia="仿宋_GB2312"/>
          <w:sz w:val="32"/>
          <w:szCs w:val="32"/>
        </w:rPr>
        <w:t>3</w:t>
      </w:r>
      <w:r>
        <w:rPr>
          <w:rFonts w:hint="eastAsia" w:ascii="仿宋_GB2312" w:hAnsi="Arial" w:eastAsia="仿宋_GB2312"/>
          <w:sz w:val="32"/>
          <w:szCs w:val="32"/>
          <w:lang w:eastAsia="zh-CN"/>
        </w:rPr>
        <w:t>、</w:t>
      </w:r>
      <w:r>
        <w:rPr>
          <w:rFonts w:hint="eastAsia" w:ascii="仿宋_GB2312" w:hAnsi="宋体" w:eastAsia="仿宋_GB2312"/>
          <w:sz w:val="32"/>
          <w:szCs w:val="32"/>
        </w:rPr>
        <w:t>完善初、复、决赛的赛程的评审环节，设置以下规定：</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Arial" w:eastAsia="仿宋_GB2312"/>
          <w:sz w:val="32"/>
          <w:szCs w:val="32"/>
        </w:rPr>
        <w:t>1</w:t>
      </w:r>
      <w:r>
        <w:rPr>
          <w:rFonts w:hint="eastAsia" w:ascii="仿宋_GB2312" w:hAnsi="宋体" w:eastAsia="仿宋_GB2312"/>
          <w:sz w:val="32"/>
          <w:szCs w:val="32"/>
        </w:rPr>
        <w:t>）对于项目评选，严格执行回避制度。</w:t>
      </w:r>
      <w:r>
        <w:rPr>
          <w:rFonts w:hint="eastAsia" w:ascii="仿宋_GB2312" w:hAnsi="宋体" w:eastAsia="仿宋_GB2312"/>
          <w:sz w:val="32"/>
          <w:szCs w:val="32"/>
          <w:lang w:eastAsia="zh-CN"/>
        </w:rPr>
        <w:t>文创大赛</w:t>
      </w:r>
      <w:r>
        <w:rPr>
          <w:rFonts w:hint="eastAsia" w:ascii="仿宋_GB2312" w:hAnsi="宋体" w:eastAsia="仿宋_GB2312"/>
          <w:sz w:val="32"/>
          <w:szCs w:val="32"/>
        </w:rPr>
        <w:t>承办单位领导或工作人员以及参与辅导项目或与参赛者有亲朋关系的专家不得担任评委；</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2）完善评委的选择机制</w:t>
      </w:r>
      <w:r>
        <w:rPr>
          <w:rFonts w:hint="eastAsia" w:ascii="仿宋_GB2312" w:hAnsi="宋体" w:eastAsia="仿宋_GB2312"/>
          <w:sz w:val="32"/>
          <w:szCs w:val="32"/>
        </w:rPr>
        <w:t>。每场开始前进行公示，确保评委与本场参赛项目不存在关联关系；</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3）建立评委随机抽取机制；</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4）要求在决赛期间，组委会</w:t>
      </w:r>
      <w:r>
        <w:rPr>
          <w:rFonts w:hint="eastAsia" w:ascii="仿宋_GB2312" w:hAnsi="宋体" w:eastAsia="仿宋_GB2312"/>
          <w:sz w:val="32"/>
          <w:szCs w:val="32"/>
        </w:rPr>
        <w:t>安排公证处人员进行全程监督；</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5）初赛、复赛、决赛的入围选手均须通过第三方专业</w:t>
      </w:r>
      <w:r>
        <w:rPr>
          <w:rFonts w:hint="eastAsia" w:ascii="仿宋_GB2312" w:hAnsi="宋体" w:eastAsia="仿宋_GB2312"/>
          <w:sz w:val="32"/>
          <w:szCs w:val="32"/>
        </w:rPr>
        <w:t>机构的最后复核，方可确认晋级资格。</w:t>
      </w:r>
    </w:p>
    <w:p>
      <w:pPr>
        <w:spacing w:line="560" w:lineRule="exact"/>
        <w:ind w:firstLine="640" w:firstLineChars="200"/>
        <w:rPr>
          <w:rFonts w:ascii="仿宋_GB2312" w:hAnsi="宋体" w:eastAsia="仿宋_GB2312"/>
          <w:sz w:val="32"/>
          <w:szCs w:val="32"/>
        </w:rPr>
      </w:pPr>
      <w:r>
        <w:rPr>
          <w:rFonts w:ascii="仿宋_GB2312" w:hAnsi="Arial" w:eastAsia="仿宋_GB2312"/>
          <w:sz w:val="32"/>
          <w:szCs w:val="32"/>
        </w:rPr>
        <w:t>4</w:t>
      </w:r>
      <w:r>
        <w:rPr>
          <w:rFonts w:hint="eastAsia" w:ascii="仿宋_GB2312" w:hAnsi="Arial" w:eastAsia="仿宋_GB2312"/>
          <w:sz w:val="32"/>
          <w:szCs w:val="32"/>
          <w:lang w:eastAsia="zh-CN"/>
        </w:rPr>
        <w:t>、</w:t>
      </w:r>
      <w:r>
        <w:rPr>
          <w:rFonts w:hint="eastAsia" w:ascii="仿宋_GB2312" w:hAnsi="宋体" w:eastAsia="仿宋_GB2312"/>
          <w:sz w:val="32"/>
          <w:szCs w:val="32"/>
        </w:rPr>
        <w:t>建立举报投诉、复议机制</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Arial" w:eastAsia="仿宋_GB2312"/>
          <w:sz w:val="32"/>
          <w:szCs w:val="32"/>
        </w:rPr>
        <w:t>1</w:t>
      </w:r>
      <w:r>
        <w:rPr>
          <w:rFonts w:hint="eastAsia" w:ascii="仿宋_GB2312" w:hAnsi="宋体" w:eastAsia="仿宋_GB2312"/>
          <w:sz w:val="32"/>
          <w:szCs w:val="32"/>
        </w:rPr>
        <w:t>）路演的评委名单以及评选结果，在大赛官方平台进行公开公示。公示期内，接受对评选结果有异议的实名投诉（质疑、投诉者须提供相关证据或明确的线索，组委会对投诉者的姓名、单位予以保密），组委会接到投诉后，据实调查，严肃处理，及时反馈；</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Arial" w:eastAsia="仿宋_GB2312"/>
          <w:sz w:val="32"/>
          <w:szCs w:val="32"/>
        </w:rPr>
        <w:t>2</w:t>
      </w:r>
      <w:r>
        <w:rPr>
          <w:rFonts w:hint="eastAsia" w:ascii="仿宋_GB2312" w:hAnsi="宋体" w:eastAsia="仿宋_GB2312"/>
          <w:sz w:val="32"/>
          <w:szCs w:val="32"/>
        </w:rPr>
        <w:t>）在</w:t>
      </w:r>
      <w:r>
        <w:rPr>
          <w:rFonts w:hint="eastAsia" w:ascii="仿宋_GB2312" w:hAnsi="宋体" w:eastAsia="仿宋_GB2312"/>
          <w:sz w:val="32"/>
          <w:szCs w:val="32"/>
          <w:lang w:eastAsia="zh-CN"/>
        </w:rPr>
        <w:t>文创大赛</w:t>
      </w:r>
      <w:r>
        <w:rPr>
          <w:rFonts w:hint="eastAsia" w:ascii="仿宋_GB2312" w:hAnsi="宋体" w:eastAsia="仿宋_GB2312"/>
          <w:sz w:val="32"/>
          <w:szCs w:val="32"/>
        </w:rPr>
        <w:t>评选过程中，参赛者如对评选结果有异议，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可提交复议申请，组委会将对评选过程进行复查，及时反馈复议结果；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ascii="仿宋_GB2312" w:hAnsi="宋体" w:eastAsia="仿宋_GB2312"/>
          <w:sz w:val="32"/>
          <w:szCs w:val="32"/>
        </w:rPr>
        <w:t>3</w:t>
      </w:r>
      <w:r>
        <w:rPr>
          <w:rFonts w:hint="eastAsia" w:ascii="仿宋_GB2312" w:hAnsi="宋体" w:eastAsia="仿宋_GB2312"/>
          <w:sz w:val="32"/>
          <w:szCs w:val="32"/>
        </w:rPr>
        <w:t>）引入第三方专业机构力量，完善资格审查和尽调工作。本届大赛将引入法律服务机构，对大赛全程的法律文本起草、制定予以专业支持，并对晋级决赛项目进行尽职调查。</w:t>
      </w:r>
    </w:p>
    <w:p>
      <w:pPr>
        <w:widowControl/>
        <w:spacing w:line="560" w:lineRule="exact"/>
        <w:ind w:firstLine="640" w:firstLineChars="200"/>
        <w:jc w:val="left"/>
        <w:rPr>
          <w:rFonts w:ascii="仿宋_GB2312" w:hAnsi="仿宋_GB2312" w:eastAsia="仿宋_GB2312" w:cs="仿宋_GB2312"/>
          <w:sz w:val="32"/>
          <w:szCs w:val="32"/>
        </w:rPr>
      </w:pPr>
    </w:p>
    <w:p>
      <w:pPr>
        <w:ind w:firstLine="420" w:firstLineChars="200"/>
      </w:pPr>
    </w:p>
    <w:sectPr>
      <w:headerReference r:id="rId3" w:type="default"/>
      <w:footerReference r:id="rId4" w:type="default"/>
      <w:pgSz w:w="11906" w:h="16838"/>
      <w:pgMar w:top="2098" w:right="1474" w:bottom="1984" w:left="1587"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10" w:usb3="00000000" w:csb0="00040000" w:csb1="00000000"/>
  </w:font>
  <w:font w:name="黑体-简">
    <w:altName w:val="黑体"/>
    <w:panose1 w:val="00000000000000000000"/>
    <w:charset w:val="80"/>
    <w:family w:val="auto"/>
    <w:pitch w:val="default"/>
    <w:sig w:usb0="00000000" w:usb1="00000000" w:usb2="00000010" w:usb3="00000000" w:csb0="003E0001" w:csb1="00000000"/>
  </w:font>
  <w:font w:name="仿宋_GB2312">
    <w:altName w:val="仿宋"/>
    <w:panose1 w:val="02010609030101010101"/>
    <w:charset w:val="86"/>
    <w:family w:val="modern"/>
    <w:pitch w:val="default"/>
    <w:sig w:usb0="00000000" w:usb1="00000000" w:usb2="00000010" w:usb3="00000000" w:csb0="00040000" w:csb1="00000000"/>
  </w:font>
  <w:font w:name="黑体">
    <w:panose1 w:val="02010609060101010101"/>
    <w:charset w:val="80"/>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3782576"/>
    </w:sdtPr>
    <w:sdtContent>
      <w:p>
        <w:pPr>
          <w:pStyle w:val="3"/>
          <w:jc w:val="center"/>
        </w:pPr>
        <w:r>
          <w:rPr>
            <w:rFonts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2</w:t>
        </w:r>
        <w:r>
          <w:rPr>
            <w:rFonts w:asciiTheme="minorEastAsia" w:hAnsiTheme="minorEastAsia"/>
            <w:sz w:val="28"/>
            <w:szCs w:val="28"/>
          </w:rPr>
          <w:fldChar w:fldCharType="end"/>
        </w:r>
        <w:r>
          <w:rPr>
            <w:rFonts w:asciiTheme="minorEastAsia" w:hAnsiTheme="minorEastAsia"/>
            <w:sz w:val="28"/>
            <w:szCs w:val="28"/>
          </w:rPr>
          <w:t>-</w:t>
        </w:r>
      </w:p>
    </w:sdtContent>
  </w:sdt>
  <w:p>
    <w:pPr>
      <w:pStyle w:val="3"/>
      <w:tabs>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6DCB"/>
    <w:rsid w:val="0009694E"/>
    <w:rsid w:val="00566DCB"/>
    <w:rsid w:val="006269DC"/>
    <w:rsid w:val="006757DB"/>
    <w:rsid w:val="00AB3ECC"/>
    <w:rsid w:val="00BC7177"/>
    <w:rsid w:val="00C3420C"/>
    <w:rsid w:val="0BC23C5F"/>
    <w:rsid w:val="21270776"/>
    <w:rsid w:val="5F952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121</Words>
  <Characters>694</Characters>
  <Lines>5</Lines>
  <Paragraphs>1</Paragraphs>
  <TotalTime>0</TotalTime>
  <ScaleCrop>false</ScaleCrop>
  <LinksUpToDate>false</LinksUpToDate>
  <CharactersWithSpaces>814</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2020-06-05T01:33:00Z</dcterms:created>
  <dc:creator>刘小龙</dc:creator>
  <cp:lastModifiedBy>李龙</cp:lastModifiedBy>
  <dcterms:modified xsi:type="dcterms:W3CDTF">2020-08-13T08:58:26Z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