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60" w:lineRule="exact"/>
        <w:ind w:firstLine="640"/>
        <w:outlineLvl w:val="0"/>
        <w:rPr>
          <w:rFonts w:ascii="黑体-简" w:hAnsi="黑体-简" w:eastAsia="黑体-简" w:cs="黑体-简"/>
          <w:sz w:val="32"/>
          <w:szCs w:val="36"/>
          <w:lang w:val="zh-CN" w:eastAsia="zh-TW"/>
        </w:rPr>
      </w:pPr>
      <w:r>
        <w:rPr>
          <w:rFonts w:ascii="黑体-简" w:hAnsi="黑体-简" w:eastAsia="黑体-简" w:cs="黑体-简"/>
          <w:sz w:val="32"/>
          <w:szCs w:val="36"/>
          <w:lang w:val="zh-CN" w:eastAsia="zh-TW"/>
        </w:rPr>
        <w:t>附件二</w:t>
      </w:r>
    </w:p>
    <w:p>
      <w:pPr>
        <w:pStyle w:val="9"/>
        <w:spacing w:line="560" w:lineRule="exact"/>
        <w:ind w:firstLine="720"/>
        <w:jc w:val="center"/>
        <w:outlineLvl w:val="0"/>
        <w:rPr>
          <w:rFonts w:ascii="黑体-简" w:hAnsi="黑体-简" w:eastAsia="黑体-简" w:cs="黑体-简"/>
          <w:sz w:val="32"/>
          <w:szCs w:val="36"/>
          <w:lang w:val="zh-CN" w:eastAsia="zh-TW"/>
        </w:rPr>
      </w:pPr>
      <w:r>
        <w:rPr>
          <w:rFonts w:hint="eastAsia" w:ascii="黑体-简" w:hAnsi="黑体-简" w:eastAsia="黑体-简" w:cs="黑体-简"/>
          <w:sz w:val="36"/>
          <w:szCs w:val="36"/>
          <w:lang w:val="zh-CN" w:eastAsia="zh-TW"/>
        </w:rPr>
        <w:t>长城定向共创主题</w:t>
      </w:r>
    </w:p>
    <w:p>
      <w:pPr>
        <w:widowControl/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:u w:color="000000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u w:color="000000"/>
        </w:rPr>
        <w:t>共创主题一：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u w:color="000000"/>
          <w:lang w:val="zh-CN"/>
        </w:rPr>
        <w:t>与</w:t>
      </w:r>
      <w:r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:u w:color="000000"/>
          <w:lang w:val="zh-CN"/>
        </w:rPr>
        <w:t>八达岭旅游总公司共创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u w:color="000000"/>
        </w:rPr>
        <w:t>主题</w:t>
      </w:r>
    </w:p>
    <w:p>
      <w:pPr>
        <w:pStyle w:val="4"/>
        <w:spacing w:beforeAutospacing="0" w:after="0" w:afterAutospacing="0" w:line="560" w:lineRule="exact"/>
        <w:ind w:firstLine="643" w:firstLineChars="200"/>
        <w:jc w:val="both"/>
        <w:rPr>
          <w:rFonts w:ascii="仿宋_GB2312" w:hAnsi="微软雅黑" w:eastAsia="仿宋_GB2312"/>
          <w:color w:val="030303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zh-CN"/>
        </w:rPr>
        <w:t>八达岭长城景区运营单位介绍：</w:t>
      </w:r>
      <w:r>
        <w:rPr>
          <w:rFonts w:hint="eastAsia" w:ascii="仿宋_GB2312" w:hAnsi="微软雅黑" w:eastAsia="仿宋_GB2312"/>
          <w:color w:val="030303"/>
          <w:sz w:val="32"/>
          <w:szCs w:val="32"/>
        </w:rPr>
        <w:t>北京市八达岭旅游总公司是延庆区属国有企业，成立于1984年，是集“吃住行游购娱”为一体的大型综合旅游服务集团，现有子公司23家，团队规模过千人，业务范围涵盖索道缆车、旅游景区、餐饮住宿、电商旅行、购物休闲五大板块。总公司承载着长城文化保护与传承的历史责任，三十余载如白驹过隙，坚持初心，从未懈怠。将长城历史之悠久、文脉之悠长不断丰富，创新发展，为来自世界各地的旅游者提供以“长城文化”为主题的旅游休闲新体验。</w:t>
      </w:r>
    </w:p>
    <w:p>
      <w:pPr>
        <w:pStyle w:val="4"/>
        <w:spacing w:beforeAutospacing="0" w:after="0" w:afterAutospacing="0" w:line="560" w:lineRule="exact"/>
        <w:ind w:firstLine="640" w:firstLineChars="200"/>
        <w:jc w:val="both"/>
        <w:rPr>
          <w:rFonts w:ascii="仿宋_GB2312" w:hAnsi="微软雅黑" w:eastAsia="仿宋_GB2312"/>
          <w:color w:val="030303"/>
        </w:rPr>
      </w:pPr>
      <w:r>
        <w:rPr>
          <w:rFonts w:hint="eastAsia" w:ascii="仿宋_GB2312" w:hAnsi="微软雅黑" w:eastAsia="仿宋_GB2312"/>
          <w:color w:val="030303"/>
          <w:sz w:val="32"/>
          <w:szCs w:val="32"/>
        </w:rPr>
        <w:t>八达岭旅游总公司肩负着延庆区旅游发展的社会责任，历数十年之功，耕耘不缀，发展成为延庆区旅游行业龙头企业，业务以八达岭长城景区运营为核心，并覆盖延庆全域、全产业链，是延庆区全域旅游的运营平台、旅游产业发展的投融资平台。</w:t>
      </w:r>
    </w:p>
    <w:p>
      <w:pPr>
        <w:widowControl/>
        <w:spacing w:line="560" w:lineRule="exact"/>
        <w:ind w:firstLine="643" w:firstLineChars="200"/>
        <w:jc w:val="left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color="000000"/>
          <w:lang w:val="zh-CN"/>
        </w:rPr>
        <w:t>1、八达岭长城主题文博文创产品开发。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  <w:t>依托八达岭长城IP，中国长城博物馆、八达岭古长城、九眼楼长城等资源针对性开发设计文博文创产品，展现长城精神及地区文化，丰富八达岭长城礼物文创产品。</w:t>
      </w:r>
    </w:p>
    <w:p>
      <w:pPr>
        <w:widowControl/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color="000000"/>
          <w:lang w:val="zh-CN"/>
        </w:rPr>
        <w:t>2、八达岭长城文化创意孵化平台。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  <w:t>利用八达岭长城景区内空间，对物理空间规划设计，使用文创孵化器、加速器手段，提出运营方案等，推动长城文化文创类企业形成集聚，吸引优质创意团队入驻，持续不断八达岭长城景区提供符合需求的创意作品。</w:t>
      </w:r>
    </w:p>
    <w:p>
      <w:pPr>
        <w:widowControl/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color="000000"/>
          <w:lang w:val="zh-CN"/>
        </w:rPr>
        <w:t>3、八达岭长城文化旅游产品设计。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  <w:t>结合八达岭长城文化内涵，开发设计长城精品旅游线路及产品进行市场化运营，提升长城游客文化旅游体验度和满意度，可对常态化旅游、亲子游、研学项目提供全面解决方案。</w:t>
      </w:r>
    </w:p>
    <w:p>
      <w:pPr>
        <w:widowControl/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color="000000"/>
          <w:lang w:val="zh-CN"/>
        </w:rPr>
        <w:t>4、八达岭长城国礼设计。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  <w:t>八达岭长城景区作为接待世界各国元首、政府首脑的重要的国事礼宾场所，是向世界展示中国长城文化的重要窗口。依托“长城聚首”品牌，挖掘长城文化内涵，以创意创新形式展示中国长城精神，传播长城文化，打造高端长城国礼品牌。</w:t>
      </w:r>
    </w:p>
    <w:p>
      <w:pPr>
        <w:widowControl/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color="000000"/>
          <w:lang w:val="zh-CN"/>
        </w:rPr>
        <w:t>5、八达岭长城主题餐饮服务。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  <w:t>深度挖掘长城内涵和故事，结合“国潮风”，设计研发沉浸式餐饮体验，包括八达岭景区内餐饮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u w:color="000000"/>
        </w:rPr>
        <w:t>服务、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  <w:t>中式菜品设计、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u w:color="000000"/>
        </w:rPr>
        <w:t>餐具器皿等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  <w:t>以创新形式全面提升景区餐饮服务。</w:t>
      </w:r>
    </w:p>
    <w:p>
      <w:pPr>
        <w:widowControl/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color="000000"/>
          <w:lang w:val="zh-CN"/>
        </w:rPr>
        <w:t>6、八达岭长城科技体验项目设计。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  <w:t>结合5G、全息投影、无人机等科技手段，围绕长城主题，立足长城景区可使用的物理空间，提出具有“新、奇、特”的体验项目，打造八达岭地区“网红”打卡地，提升八达岭景区旅游业态升级。</w:t>
      </w:r>
    </w:p>
    <w:p>
      <w:p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color="000000"/>
          <w:lang w:val="zh-CN"/>
        </w:rPr>
        <w:t>7、八达岭长城“网红”商业空间打造。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围绕八达岭长城景区商业街内店铺物理空间，突出长城文化内涵，以文创产品、文化体验等形式全方位设计商业空间常态化运营内容，配合目前流行的推广手段，打造八达岭长城商业“网红”打卡地。</w:t>
      </w:r>
    </w:p>
    <w:p>
      <w:pPr>
        <w:widowControl/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color="000000"/>
          <w:lang w:val="en-US" w:eastAsia="zh-CN"/>
        </w:rPr>
        <w:t>8、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color="000000"/>
          <w:lang w:val="zh-CN"/>
        </w:rPr>
        <w:t>八达岭长城景区形象大门设计。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重点围绕八达岭长城景区长城天地北广场处、八达岭残长城景区、八达岭水关长城景区三个景区入口设计景区大门。大门承启着外界空间至景区的转换，是游览导向的起点，方案需要体现长城文化属性、国际审美标准、传统与现代结合等要求，色调、风格与景区建筑及周围环境保持和谐。同时考虑道路变通、安全疏散等因素。</w:t>
      </w:r>
    </w:p>
    <w:p>
      <w:pPr>
        <w:widowControl/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:u w:color="00000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u w:color="000000"/>
        </w:rPr>
        <w:t>共创主题二：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u w:color="000000"/>
          <w:lang w:val="zh-CN"/>
        </w:rPr>
        <w:t>与延庆区相关</w:t>
      </w:r>
      <w:r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:u w:color="000000"/>
          <w:lang w:val="zh-CN"/>
        </w:rPr>
        <w:t>乡镇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u w:color="000000"/>
          <w:lang w:val="zh-CN"/>
        </w:rPr>
        <w:t>共创项目</w:t>
      </w:r>
    </w:p>
    <w:p>
      <w:pPr>
        <w:widowControl/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color="000000"/>
          <w:lang w:val="zh-CN"/>
        </w:rPr>
        <w:t>1、八达岭镇</w:t>
      </w:r>
      <w:r>
        <w:rPr>
          <w:rFonts w:hint="eastAsia" w:ascii="仿宋_GB2312" w:hAnsi="黑体" w:eastAsia="仿宋_GB2312" w:cs="黑体"/>
          <w:b/>
          <w:sz w:val="32"/>
          <w:szCs w:val="32"/>
          <w:u w:color="000000"/>
        </w:rPr>
        <w:t>石峡长城文化主题村建设项目。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八达岭镇石峡村历史悠久，周边有八达岭长城、水关长城、八达岭野生动物园及八达岭滑雪场等丰富的旅游资源。“石光长城”项目现有“石光长城”品牌民宿、餐饮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非遗文创产品研发、乡情村史博物馆、长城民俗文化节庆活动等。</w:t>
      </w:r>
    </w:p>
    <w:p>
      <w:pPr>
        <w:widowControl/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sz w:val="32"/>
          <w:szCs w:val="32"/>
          <w:u w:color="000000"/>
          <w:lang w:val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u w:color="000000"/>
          <w:lang w:val="zh-CN"/>
        </w:rPr>
        <w:t>提升目标：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将乡情村史博物馆内陈列的商品、石光长城品牌民宿内配置的服务用品、装饰品等物品赋予长城文化元素，从使用、观赏、艺术感上给予提升，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着重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加强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长城及非遗文化传播，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拓展游客体验内容，形成独具特色的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长城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文化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主题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村落。</w:t>
      </w:r>
    </w:p>
    <w:p>
      <w:pPr>
        <w:tabs>
          <w:tab w:val="left" w:pos="312"/>
        </w:tabs>
        <w:spacing w:line="560" w:lineRule="exact"/>
        <w:ind w:firstLine="643" w:firstLineChars="200"/>
        <w:jc w:val="left"/>
        <w:outlineLvl w:val="0"/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color="000000"/>
          <w:lang w:val="zh-CN"/>
        </w:rPr>
        <w:t>2、</w:t>
      </w:r>
      <w:r>
        <w:rPr>
          <w:rFonts w:hint="eastAsia" w:ascii="仿宋_GB2312" w:hAnsi="黑体" w:eastAsia="仿宋_GB2312" w:cs="黑体"/>
          <w:b/>
          <w:color w:val="000000"/>
          <w:sz w:val="32"/>
          <w:szCs w:val="32"/>
          <w:u w:color="000000"/>
          <w:lang w:val="zh-CN"/>
        </w:rPr>
        <w:t>永宁古城文创产品设计研发项目。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永宁镇距延庆城区17公里，永宁古城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为北京市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第二批“历史文化保护街区”，始建于明朝，距今已有600余年。2002年永宁古城复建，保留了明清时期风格，每年举办新春灯会，假日期间单日客流超3万。</w:t>
      </w:r>
    </w:p>
    <w:p>
      <w:pPr>
        <w:tabs>
          <w:tab w:val="left" w:pos="312"/>
        </w:tabs>
        <w:spacing w:line="560" w:lineRule="exact"/>
        <w:ind w:firstLine="643" w:firstLineChars="200"/>
        <w:jc w:val="left"/>
        <w:outlineLvl w:val="0"/>
        <w:rPr>
          <w:rFonts w:ascii="仿宋_GB2312" w:hAnsi="楷体" w:eastAsia="仿宋_GB2312" w:cs="楷体"/>
          <w:b/>
          <w:bCs/>
          <w:color w:val="000000"/>
          <w:sz w:val="32"/>
          <w:szCs w:val="32"/>
          <w:u w:color="000000"/>
          <w:lang w:val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u w:color="000000"/>
          <w:lang w:val="zh-CN"/>
        </w:rPr>
        <w:t>提升目标：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设计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研发特色文创产品，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选取永宁古城明代城墙、城门、军城胡同、牌楼等等设计衍生品；选取缙山书院的办学经营理念设计开发儿童文创文具系列产品；以延庆国家级非遗“延庆旱船”和市级非遗“南关竹马”、本地美食火勺、豆腐为元素设计旅游纪念品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</w:rPr>
        <w:t>实现设计转化到商品，可批量生产供应市场，最终达到收益的目的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000000"/>
          <w:lang w:val="zh-CN"/>
        </w:rPr>
        <w:t>。</w:t>
      </w:r>
    </w:p>
    <w:p>
      <w:pPr>
        <w:widowControl/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color="000000"/>
          <w:lang w:val="zh-CN"/>
        </w:rPr>
        <w:t>3、井庄镇柳沟村民俗文旅体验提升项目。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  <w:t>柳沟村又称“凤凰古城”距离延庆城区15公里，是京郊著名的民俗旅游村。自2003年推出特色美食火盆锅以来，柳沟民俗旅游产业已经发展了17年，近些年来村内先后建设了乡情村史陈列室、艾草堂、旱船博物馆、豆腐工坊等文化旅游设施，对保留的总兵府、城隍庙、长城、北城门等历史文化遗迹进行了修缮，且村内古宅、古树、古井等也都保存完好，具备很好的民俗旅游发展基础。</w:t>
      </w:r>
    </w:p>
    <w:p>
      <w:pPr>
        <w:widowControl/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u w:color="000000"/>
          <w:lang w:val="zh-CN"/>
        </w:rPr>
        <w:t>提升目标：</w:t>
      </w:r>
      <w:r>
        <w:rPr>
          <w:rFonts w:ascii="仿宋_GB2312" w:hAnsi="仿宋_GB2312" w:eastAsia="仿宋_GB2312" w:cs="仿宋_GB2312"/>
          <w:color w:val="000000"/>
          <w:sz w:val="32"/>
          <w:szCs w:val="32"/>
          <w:u w:color="000000"/>
        </w:rPr>
        <w:t>将柳沟村保存完好的70年代建筑“柳沟供销社”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  <w:t>通过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u w:color="000000"/>
        </w:rPr>
        <w:t>文创大赛对外征集复建设计方案、还原商品陈列的方案，并接受社会捐赠符合供销商陈列的物品。可根据供销社的原型，创作动漫、图画、书法、话剧等文创题材，将“柳沟供销社”打造成为网红打卡地，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  <w:t>推出特色农产品和文创产品，丰富适合成人儿童体验娱乐的项目，形成吃住行游购娱的全业态民俗旅游村。</w:t>
      </w:r>
    </w:p>
    <w:p>
      <w:pPr>
        <w:widowControl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color w:val="000000"/>
          <w:sz w:val="32"/>
          <w:szCs w:val="32"/>
          <w:u w:color="000000"/>
          <w:lang w:val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-简">
    <w:altName w:val="黑体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0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6B91"/>
    <w:rsid w:val="00040290"/>
    <w:rsid w:val="0011750C"/>
    <w:rsid w:val="001372C7"/>
    <w:rsid w:val="00264AFA"/>
    <w:rsid w:val="00357663"/>
    <w:rsid w:val="00621D49"/>
    <w:rsid w:val="006A29B4"/>
    <w:rsid w:val="0075029E"/>
    <w:rsid w:val="00836B91"/>
    <w:rsid w:val="009A27DC"/>
    <w:rsid w:val="009B6299"/>
    <w:rsid w:val="00B61FA9"/>
    <w:rsid w:val="00B763F0"/>
    <w:rsid w:val="00CE1499"/>
    <w:rsid w:val="00DD6486"/>
    <w:rsid w:val="00DE5515"/>
    <w:rsid w:val="00E62379"/>
    <w:rsid w:val="07A928E9"/>
    <w:rsid w:val="1FFD7B1A"/>
    <w:rsid w:val="2C582142"/>
    <w:rsid w:val="41CB7018"/>
    <w:rsid w:val="789E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="160" w:afterAutospacing="1" w:line="259" w:lineRule="auto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spacing w:after="160" w:line="259" w:lineRule="auto"/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5E568C-20BD-41FB-B067-F9F31EA260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edianzu.com</Company>
  <Pages>4</Pages>
  <Words>315</Words>
  <Characters>1796</Characters>
  <Lines>14</Lines>
  <Paragraphs>4</Paragraphs>
  <TotalTime>10</TotalTime>
  <ScaleCrop>false</ScaleCrop>
  <LinksUpToDate>false</LinksUpToDate>
  <CharactersWithSpaces>2107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2020-06-08T14:44:00Z</dcterms:created>
  <dc:creator>edianzu</dc:creator>
  <cp:lastModifiedBy>刘小龙</cp:lastModifiedBy>
  <dcterms:modified xsi:type="dcterms:W3CDTF">2020-06-20T16:42:05Z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