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412" w:rsidRPr="00081412" w:rsidRDefault="00081412" w:rsidP="00081412">
      <w:pPr>
        <w:pStyle w:val="a5"/>
        <w:spacing w:line="560" w:lineRule="exact"/>
        <w:ind w:firstLine="640"/>
        <w:outlineLvl w:val="0"/>
        <w:rPr>
          <w:rFonts w:ascii="黑体-简" w:eastAsia="黑体-简" w:hAnsi="黑体-简" w:cs="黑体-简"/>
          <w:sz w:val="32"/>
          <w:szCs w:val="32"/>
          <w:lang w:val="zh-CN" w:eastAsia="zh-TW"/>
        </w:rPr>
      </w:pPr>
      <w:r w:rsidRPr="00081412">
        <w:rPr>
          <w:rFonts w:ascii="黑体-简" w:eastAsia="黑体-简" w:hAnsi="黑体-简" w:cs="黑体-简"/>
          <w:sz w:val="32"/>
          <w:szCs w:val="32"/>
          <w:lang w:val="zh-CN" w:eastAsia="zh-TW"/>
        </w:rPr>
        <w:t>附件一</w:t>
      </w:r>
    </w:p>
    <w:p w:rsidR="00081412" w:rsidRPr="00081412" w:rsidRDefault="00081412" w:rsidP="00081412">
      <w:pPr>
        <w:pStyle w:val="a5"/>
        <w:spacing w:line="560" w:lineRule="exact"/>
        <w:ind w:firstLine="720"/>
        <w:jc w:val="center"/>
        <w:outlineLvl w:val="0"/>
        <w:rPr>
          <w:rFonts w:ascii="黑体-简" w:eastAsia="黑体-简" w:hAnsi="黑体-简" w:cs="黑体-简"/>
          <w:sz w:val="36"/>
          <w:szCs w:val="36"/>
          <w:lang w:val="zh-CN" w:eastAsia="zh-TW"/>
        </w:rPr>
      </w:pPr>
      <w:r w:rsidRPr="00081412">
        <w:rPr>
          <w:rFonts w:ascii="黑体-简" w:eastAsia="黑体-简" w:hAnsi="黑体-简" w:cs="黑体-简" w:hint="eastAsia"/>
          <w:sz w:val="36"/>
          <w:szCs w:val="36"/>
          <w:lang w:val="zh-CN" w:eastAsia="zh-TW"/>
        </w:rPr>
        <w:t>长城文创开放主题</w:t>
      </w:r>
    </w:p>
    <w:p w:rsidR="00081412" w:rsidRDefault="00081412" w:rsidP="00081412">
      <w:pPr>
        <w:pStyle w:val="a5"/>
        <w:spacing w:line="560" w:lineRule="exact"/>
        <w:ind w:firstLine="640"/>
        <w:outlineLvl w:val="0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081412" w:rsidRPr="00081412" w:rsidRDefault="00081412" w:rsidP="00081412">
      <w:pPr>
        <w:pStyle w:val="a5"/>
        <w:spacing w:line="560" w:lineRule="exact"/>
        <w:ind w:firstLine="643"/>
        <w:outlineLvl w:val="0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  <w:r w:rsidRPr="00081412"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一、“长城精神”创意开发</w:t>
      </w:r>
    </w:p>
    <w:p w:rsidR="00081412" w:rsidRDefault="00081412" w:rsidP="00081412">
      <w:pPr>
        <w:spacing w:line="560" w:lineRule="exact"/>
        <w:ind w:firstLineChars="200" w:firstLine="640"/>
        <w:outlineLvl w:val="0"/>
        <w:rPr>
          <w:rFonts w:ascii="仿宋_GB2312" w:eastAsia="仿宋_GB2312" w:hAnsi="仿宋_GB2312" w:cs="仿宋_GB2312"/>
          <w:color w:val="000000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通过创意设计、数字技术等创新形式，激发长城文化创新活力，展示长城精神，传播长城文化。可重点</w:t>
      </w:r>
      <w:r>
        <w:rPr>
          <w:rFonts w:ascii="仿宋_GB2312" w:eastAsia="仿宋_GB2312" w:hAnsi="仿宋_GB2312" w:cs="仿宋_GB2312"/>
          <w:color w:val="000000"/>
          <w:sz w:val="32"/>
          <w:szCs w:val="32"/>
          <w:lang w:val="zh-CN"/>
        </w:rPr>
        <w:t>围绕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八达岭长城、九门口长城、黄崖关长城、金山岭长城、山海关长城、嘉峪关长城、古北口长城、雁门关长城、偏关长城等景区进行</w:t>
      </w:r>
      <w:r>
        <w:rPr>
          <w:rFonts w:ascii="仿宋_GB2312" w:eastAsia="仿宋_GB2312" w:hAnsi="仿宋_GB2312" w:cs="仿宋_GB2312"/>
          <w:color w:val="000000"/>
          <w:sz w:val="32"/>
          <w:szCs w:val="32"/>
          <w:lang w:val="zh-CN"/>
        </w:rPr>
        <w:t>创意设计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zh-CN"/>
        </w:rPr>
        <w:t>。</w:t>
      </w:r>
    </w:p>
    <w:p w:rsidR="00081412" w:rsidRPr="00081412" w:rsidRDefault="00081412" w:rsidP="00081412">
      <w:pPr>
        <w:spacing w:line="560" w:lineRule="exact"/>
        <w:ind w:left="800"/>
        <w:outlineLvl w:val="0"/>
        <w:rPr>
          <w:rFonts w:ascii="仿宋_GB2312" w:eastAsia="仿宋_GB2312" w:hAnsi="仿宋_GB2312" w:cs="仿宋_GB2312"/>
          <w:b/>
          <w:color w:val="000000"/>
          <w:sz w:val="32"/>
          <w:szCs w:val="32"/>
          <w:u w:color="000000"/>
        </w:rPr>
      </w:pPr>
      <w:r w:rsidRPr="00081412">
        <w:rPr>
          <w:rFonts w:ascii="仿宋_GB2312" w:eastAsia="仿宋_GB2312" w:hAnsi="仿宋_GB2312" w:cs="仿宋_GB2312" w:hint="eastAsia"/>
          <w:b/>
          <w:color w:val="000000"/>
          <w:sz w:val="32"/>
          <w:szCs w:val="32"/>
          <w:u w:color="000000"/>
        </w:rPr>
        <w:t>二、长城非遗及民俗产品开发</w:t>
      </w:r>
    </w:p>
    <w:p w:rsidR="00081412" w:rsidRDefault="00081412" w:rsidP="00081412">
      <w:pPr>
        <w:widowControl/>
        <w:spacing w:line="560" w:lineRule="exact"/>
        <w:ind w:firstLineChars="200" w:firstLine="640"/>
        <w:outlineLvl w:val="0"/>
        <w:rPr>
          <w:rFonts w:ascii="仿宋_GB2312" w:eastAsia="仿宋_GB2312" w:hAnsi="仿宋_GB2312" w:cs="仿宋_GB2312"/>
          <w:color w:val="000000"/>
          <w:sz w:val="32"/>
          <w:szCs w:val="32"/>
          <w:u w:color="000000"/>
          <w:lang w:val="zh-CN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color="000000"/>
          <w:lang w:val="zh-CN"/>
        </w:rPr>
        <w:t>围绕长城沿线地区</w:t>
      </w:r>
      <w:r>
        <w:rPr>
          <w:rFonts w:ascii="仿宋_GB2312" w:eastAsia="仿宋_GB2312" w:hAnsi="仿宋_GB2312" w:cs="仿宋_GB2312"/>
          <w:color w:val="000000"/>
          <w:sz w:val="32"/>
          <w:szCs w:val="32"/>
          <w:u w:color="000000"/>
          <w:lang w:val="zh-CN"/>
        </w:rPr>
        <w:t>传统文化，特别是非遗文化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color="000000"/>
          <w:lang w:val="zh-CN"/>
        </w:rPr>
        <w:t>、民俗文化</w:t>
      </w:r>
      <w:r>
        <w:rPr>
          <w:rFonts w:ascii="仿宋_GB2312" w:eastAsia="仿宋_GB2312" w:hAnsi="仿宋_GB2312" w:cs="仿宋_GB2312"/>
          <w:color w:val="000000"/>
          <w:sz w:val="32"/>
          <w:szCs w:val="32"/>
          <w:u w:color="000000"/>
          <w:lang w:val="zh-CN"/>
        </w:rPr>
        <w:t>开展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color="000000"/>
          <w:lang w:val="zh-CN"/>
        </w:rPr>
        <w:t>挖掘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color="000000"/>
        </w:rPr>
        <w:t>及创意设计提升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color="000000"/>
          <w:lang w:val="zh-CN"/>
        </w:rPr>
        <w:t>，如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color="000000"/>
        </w:rPr>
        <w:t>以</w:t>
      </w:r>
      <w:r>
        <w:rPr>
          <w:rFonts w:ascii="仿宋_GB2312" w:eastAsia="仿宋_GB2312" w:hAnsi="仿宋_GB2312" w:cs="仿宋_GB2312"/>
          <w:color w:val="000000"/>
          <w:sz w:val="32"/>
          <w:szCs w:val="32"/>
          <w:u w:color="000000"/>
          <w:lang w:val="zh-CN"/>
        </w:rPr>
        <w:t>长城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color="000000"/>
        </w:rPr>
        <w:t>文化</w:t>
      </w:r>
      <w:r>
        <w:rPr>
          <w:rFonts w:ascii="仿宋_GB2312" w:eastAsia="仿宋_GB2312" w:hAnsi="仿宋_GB2312" w:cs="仿宋_GB2312"/>
          <w:color w:val="000000"/>
          <w:sz w:val="32"/>
          <w:szCs w:val="32"/>
          <w:u w:color="000000"/>
          <w:lang w:val="zh-CN"/>
        </w:rPr>
        <w:t>主题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color="000000"/>
        </w:rPr>
        <w:t>的织染绣等手工非遗技艺类型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color="000000"/>
          <w:lang w:val="zh-CN"/>
        </w:rPr>
        <w:t>特色</w:t>
      </w:r>
      <w:r>
        <w:rPr>
          <w:rFonts w:ascii="仿宋_GB2312" w:eastAsia="仿宋_GB2312" w:hAnsi="仿宋_GB2312" w:cs="仿宋_GB2312"/>
          <w:color w:val="000000"/>
          <w:sz w:val="32"/>
          <w:szCs w:val="32"/>
          <w:u w:color="000000"/>
          <w:lang w:val="zh-CN"/>
        </w:rPr>
        <w:t>体验项目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color="000000"/>
        </w:rPr>
        <w:t>或产品的</w:t>
      </w:r>
      <w:r>
        <w:rPr>
          <w:rFonts w:ascii="仿宋_GB2312" w:eastAsia="仿宋_GB2312" w:hAnsi="仿宋_GB2312" w:cs="仿宋_GB2312"/>
          <w:color w:val="000000"/>
          <w:sz w:val="32"/>
          <w:szCs w:val="32"/>
          <w:u w:color="000000"/>
          <w:lang w:val="zh-CN"/>
        </w:rPr>
        <w:t>开发等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color="000000"/>
          <w:lang w:val="zh-CN"/>
        </w:rPr>
        <w:t>。</w:t>
      </w:r>
    </w:p>
    <w:p w:rsidR="00081412" w:rsidRPr="00081412" w:rsidRDefault="00081412" w:rsidP="00081412">
      <w:pPr>
        <w:spacing w:line="560" w:lineRule="exact"/>
        <w:ind w:firstLineChars="200" w:firstLine="643"/>
        <w:outlineLvl w:val="0"/>
        <w:rPr>
          <w:rFonts w:ascii="仿宋_GB2312" w:eastAsia="仿宋_GB2312" w:hAnsi="仿宋_GB2312" w:cs="仿宋_GB2312"/>
          <w:b/>
          <w:bCs/>
          <w:color w:val="000000"/>
          <w:sz w:val="32"/>
          <w:szCs w:val="32"/>
          <w:u w:color="000000"/>
        </w:rPr>
      </w:pPr>
      <w:r w:rsidRPr="00081412">
        <w:rPr>
          <w:rFonts w:ascii="仿宋_GB2312" w:eastAsia="仿宋_GB2312" w:hAnsi="仿宋_GB2312" w:cs="仿宋_GB2312" w:hint="eastAsia"/>
          <w:b/>
          <w:color w:val="000000"/>
          <w:sz w:val="32"/>
          <w:szCs w:val="32"/>
          <w:u w:color="000000"/>
        </w:rPr>
        <w:t>三、</w:t>
      </w:r>
      <w:r w:rsidRPr="00081412">
        <w:rPr>
          <w:rFonts w:ascii="仿宋_GB2312" w:eastAsia="仿宋_GB2312" w:hAnsi="仿宋_GB2312" w:cs="仿宋_GB2312" w:hint="eastAsia"/>
          <w:b/>
          <w:color w:val="000000"/>
          <w:sz w:val="32"/>
          <w:szCs w:val="32"/>
          <w:u w:color="000000"/>
          <w:lang w:val="zh-CN"/>
        </w:rPr>
        <w:t>长城景区服务提升</w:t>
      </w:r>
      <w:r w:rsidRPr="00081412">
        <w:rPr>
          <w:rFonts w:ascii="仿宋_GB2312" w:eastAsia="仿宋_GB2312" w:hAnsi="仿宋_GB2312" w:cs="仿宋_GB2312" w:hint="eastAsia"/>
          <w:b/>
          <w:color w:val="000000"/>
          <w:sz w:val="32"/>
          <w:szCs w:val="32"/>
          <w:u w:color="000000"/>
        </w:rPr>
        <w:t>及产品开发</w:t>
      </w:r>
    </w:p>
    <w:p w:rsidR="00081412" w:rsidRDefault="00081412" w:rsidP="00081412">
      <w:pPr>
        <w:spacing w:line="560" w:lineRule="exact"/>
        <w:ind w:firstLineChars="200" w:firstLine="640"/>
        <w:outlineLvl w:val="0"/>
        <w:rPr>
          <w:rFonts w:ascii="仿宋_GB2312" w:eastAsia="仿宋_GB2312" w:hAnsi="仿宋_GB2312" w:cs="仿宋_GB2312"/>
          <w:color w:val="000000"/>
          <w:sz w:val="32"/>
          <w:szCs w:val="32"/>
          <w:u w:color="000000"/>
          <w:lang w:val="zh-CN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color="000000"/>
          <w:lang w:val="zh-CN"/>
        </w:rPr>
        <w:t>开发设计长城</w:t>
      </w:r>
      <w:r>
        <w:rPr>
          <w:rFonts w:ascii="仿宋_GB2312" w:eastAsia="仿宋_GB2312" w:hAnsi="仿宋_GB2312" w:cs="仿宋_GB2312"/>
          <w:color w:val="000000"/>
          <w:sz w:val="32"/>
          <w:szCs w:val="32"/>
          <w:u w:color="000000"/>
          <w:lang w:val="zh-CN"/>
        </w:rPr>
        <w:t>精品旅游线路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color="000000"/>
          <w:lang w:val="zh-CN"/>
        </w:rPr>
        <w:t>，创新长城景区商业模式</w:t>
      </w:r>
      <w:r>
        <w:rPr>
          <w:rFonts w:ascii="仿宋_GB2312" w:eastAsia="仿宋_GB2312" w:hAnsi="仿宋_GB2312" w:cs="仿宋_GB2312"/>
          <w:color w:val="000000"/>
          <w:sz w:val="32"/>
          <w:szCs w:val="32"/>
          <w:u w:color="000000"/>
          <w:lang w:val="zh-CN"/>
        </w:rPr>
        <w:t>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color="000000"/>
          <w:lang w:val="zh-CN"/>
        </w:rPr>
        <w:t>围绕长城主题开发设计娱乐、餐饮、购物等文化消费项目</w:t>
      </w:r>
      <w:r>
        <w:rPr>
          <w:rFonts w:ascii="仿宋_GB2312" w:eastAsia="仿宋_GB2312" w:hAnsi="仿宋_GB2312" w:cs="仿宋_GB2312"/>
          <w:color w:val="000000"/>
          <w:sz w:val="32"/>
          <w:szCs w:val="32"/>
          <w:u w:color="000000"/>
          <w:lang w:val="zh-CN"/>
        </w:rPr>
        <w:t>。</w:t>
      </w:r>
    </w:p>
    <w:p w:rsidR="00081412" w:rsidRPr="00081412" w:rsidRDefault="00081412" w:rsidP="00081412">
      <w:pPr>
        <w:spacing w:line="560" w:lineRule="exact"/>
        <w:ind w:firstLineChars="200" w:firstLine="643"/>
        <w:outlineLvl w:val="0"/>
        <w:rPr>
          <w:rFonts w:ascii="仿宋_GB2312" w:eastAsia="仿宋_GB2312" w:hAnsi="仿宋_GB2312" w:cs="仿宋_GB2312"/>
          <w:b/>
          <w:color w:val="000000"/>
          <w:sz w:val="32"/>
          <w:szCs w:val="32"/>
          <w:u w:color="000000"/>
        </w:rPr>
      </w:pPr>
      <w:r w:rsidRPr="00081412">
        <w:rPr>
          <w:rFonts w:ascii="仿宋_GB2312" w:eastAsia="仿宋_GB2312" w:hAnsi="仿宋_GB2312" w:cs="仿宋_GB2312" w:hint="eastAsia"/>
          <w:b/>
          <w:color w:val="000000"/>
          <w:sz w:val="32"/>
          <w:szCs w:val="32"/>
          <w:u w:color="000000"/>
        </w:rPr>
        <w:t>四、长城主题民宿</w:t>
      </w:r>
      <w:r w:rsidRPr="00081412">
        <w:rPr>
          <w:rFonts w:ascii="仿宋_GB2312" w:eastAsia="仿宋_GB2312" w:hAnsi="仿宋_GB2312" w:cs="仿宋_GB2312" w:hint="eastAsia"/>
          <w:b/>
          <w:color w:val="000000" w:themeColor="text1"/>
          <w:sz w:val="32"/>
          <w:szCs w:val="32"/>
          <w:u w:color="000000"/>
        </w:rPr>
        <w:t>（这里需要突出，仅仅需要设计方案）</w:t>
      </w:r>
    </w:p>
    <w:p w:rsidR="00081412" w:rsidRDefault="00081412" w:rsidP="00081412">
      <w:pPr>
        <w:numPr>
          <w:ilvl w:val="255"/>
          <w:numId w:val="0"/>
        </w:numPr>
        <w:spacing w:line="560" w:lineRule="exact"/>
        <w:ind w:firstLineChars="200" w:firstLine="640"/>
        <w:outlineLvl w:val="0"/>
        <w:rPr>
          <w:rFonts w:ascii="仿宋_GB2312" w:eastAsia="仿宋_GB2312" w:hAnsi="仿宋_GB2312" w:cs="仿宋_GB2312"/>
          <w:color w:val="000000"/>
          <w:sz w:val="32"/>
          <w:szCs w:val="32"/>
          <w:u w:color="000000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color="000000"/>
        </w:rPr>
        <w:t>围绕长城保护</w:t>
      </w:r>
      <w:r>
        <w:rPr>
          <w:rFonts w:ascii="仿宋_GB2312" w:eastAsia="仿宋_GB2312" w:hAnsi="仿宋_GB2312" w:cs="仿宋_GB2312"/>
          <w:color w:val="000000"/>
          <w:sz w:val="32"/>
          <w:szCs w:val="32"/>
          <w:u w:color="000000"/>
        </w:rPr>
        <w:t>、长城文化挖掘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color="000000"/>
        </w:rPr>
        <w:t>，结合</w:t>
      </w:r>
      <w:r>
        <w:rPr>
          <w:rFonts w:ascii="仿宋_GB2312" w:eastAsia="仿宋_GB2312" w:hAnsi="仿宋_GB2312" w:cs="仿宋_GB2312"/>
          <w:color w:val="000000"/>
          <w:sz w:val="32"/>
          <w:szCs w:val="32"/>
          <w:u w:color="000000"/>
        </w:rPr>
        <w:t>长城历史风貌、当地产业现状，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color="000000"/>
        </w:rPr>
        <w:t>为长城沿线的精品民宿提供长城主题类宣传推广</w:t>
      </w:r>
      <w:r>
        <w:rPr>
          <w:rFonts w:ascii="仿宋_GB2312" w:eastAsia="仿宋_GB2312" w:hAnsi="仿宋_GB2312" w:cs="仿宋_GB2312"/>
          <w:color w:val="000000"/>
          <w:sz w:val="32"/>
          <w:szCs w:val="32"/>
          <w:u w:color="000000"/>
        </w:rPr>
        <w:t>的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color="000000"/>
        </w:rPr>
        <w:t>活动策划、产品开发及服务设计等项目方案。</w:t>
      </w:r>
    </w:p>
    <w:p w:rsidR="00081412" w:rsidRPr="00081412" w:rsidRDefault="00081412" w:rsidP="00081412">
      <w:pPr>
        <w:tabs>
          <w:tab w:val="left" w:pos="312"/>
        </w:tabs>
        <w:spacing w:line="560" w:lineRule="exact"/>
        <w:ind w:firstLineChars="200" w:firstLine="643"/>
        <w:outlineLvl w:val="0"/>
        <w:rPr>
          <w:rFonts w:ascii="仿宋_GB2312" w:eastAsia="仿宋_GB2312" w:hAnsi="仿宋_GB2312" w:cs="仿宋_GB2312"/>
          <w:b/>
          <w:color w:val="000000"/>
          <w:sz w:val="32"/>
          <w:szCs w:val="32"/>
          <w:u w:color="000000"/>
        </w:rPr>
      </w:pPr>
      <w:r w:rsidRPr="00081412">
        <w:rPr>
          <w:rFonts w:ascii="仿宋_GB2312" w:eastAsia="仿宋_GB2312" w:hAnsi="仿宋_GB2312" w:cs="仿宋_GB2312" w:hint="eastAsia"/>
          <w:b/>
          <w:color w:val="000000"/>
          <w:sz w:val="32"/>
          <w:szCs w:val="32"/>
          <w:u w:color="000000"/>
        </w:rPr>
        <w:t>五、长城文博文创产品</w:t>
      </w:r>
    </w:p>
    <w:p w:rsidR="00081412" w:rsidRDefault="00081412" w:rsidP="00081412">
      <w:pPr>
        <w:numPr>
          <w:ilvl w:val="255"/>
          <w:numId w:val="0"/>
        </w:numPr>
        <w:spacing w:line="560" w:lineRule="exact"/>
        <w:ind w:firstLineChars="200" w:firstLine="640"/>
        <w:outlineLvl w:val="0"/>
        <w:rPr>
          <w:rFonts w:ascii="仿宋_GB2312" w:eastAsia="仿宋_GB2312" w:hAnsi="仿宋_GB2312" w:cs="仿宋_GB2312"/>
          <w:color w:val="000000"/>
          <w:sz w:val="32"/>
          <w:szCs w:val="32"/>
          <w:u w:color="000000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color="000000"/>
        </w:rPr>
        <w:lastRenderedPageBreak/>
        <w:t>依托</w:t>
      </w:r>
      <w:r>
        <w:rPr>
          <w:rFonts w:ascii="仿宋_GB2312" w:eastAsia="仿宋_GB2312" w:hAnsi="仿宋_GB2312" w:cs="仿宋_GB2312"/>
          <w:color w:val="000000"/>
          <w:sz w:val="32"/>
          <w:szCs w:val="32"/>
          <w:u w:color="000000"/>
        </w:rPr>
        <w:t>长城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color="000000"/>
        </w:rPr>
        <w:t>IP，</w:t>
      </w:r>
      <w:r>
        <w:rPr>
          <w:rFonts w:ascii="仿宋_GB2312" w:eastAsia="仿宋_GB2312" w:hAnsi="仿宋_GB2312" w:cs="仿宋_GB2312"/>
          <w:color w:val="000000"/>
          <w:sz w:val="32"/>
          <w:szCs w:val="32"/>
          <w:u w:color="000000"/>
        </w:rPr>
        <w:t>结合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color="000000"/>
        </w:rPr>
        <w:t>不同地区</w:t>
      </w:r>
      <w:r>
        <w:rPr>
          <w:rFonts w:ascii="仿宋_GB2312" w:eastAsia="仿宋_GB2312" w:hAnsi="仿宋_GB2312" w:cs="仿宋_GB2312"/>
          <w:color w:val="000000"/>
          <w:sz w:val="32"/>
          <w:szCs w:val="32"/>
          <w:u w:color="000000"/>
        </w:rPr>
        <w:t>长城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color="000000"/>
        </w:rPr>
        <w:t>文化特质</w:t>
      </w:r>
      <w:r>
        <w:rPr>
          <w:rFonts w:ascii="仿宋_GB2312" w:eastAsia="仿宋_GB2312" w:hAnsi="仿宋_GB2312" w:cs="仿宋_GB2312"/>
          <w:color w:val="000000"/>
          <w:sz w:val="32"/>
          <w:szCs w:val="32"/>
          <w:u w:color="000000"/>
        </w:rPr>
        <w:t>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color="000000"/>
        </w:rPr>
        <w:t>挖掘长城史料、故事、传说等，</w:t>
      </w:r>
      <w:r>
        <w:rPr>
          <w:rFonts w:ascii="仿宋_GB2312" w:eastAsia="仿宋_GB2312" w:hAnsi="仿宋_GB2312" w:cs="仿宋_GB2312"/>
          <w:color w:val="000000"/>
          <w:sz w:val="32"/>
          <w:szCs w:val="32"/>
          <w:u w:color="000000"/>
        </w:rPr>
        <w:t>针对性开发设计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color="000000"/>
        </w:rPr>
        <w:t>长城主题类</w:t>
      </w:r>
      <w:r>
        <w:rPr>
          <w:rFonts w:ascii="仿宋_GB2312" w:eastAsia="仿宋_GB2312" w:hAnsi="仿宋_GB2312" w:cs="仿宋_GB2312"/>
          <w:color w:val="000000"/>
          <w:sz w:val="32"/>
          <w:szCs w:val="32"/>
          <w:u w:color="000000"/>
        </w:rPr>
        <w:t>文博文创产品。</w:t>
      </w:r>
    </w:p>
    <w:p w:rsidR="00081412" w:rsidRPr="00081412" w:rsidRDefault="00081412" w:rsidP="00081412">
      <w:pPr>
        <w:numPr>
          <w:ilvl w:val="255"/>
          <w:numId w:val="0"/>
        </w:numPr>
        <w:spacing w:line="560" w:lineRule="exact"/>
        <w:ind w:firstLineChars="200" w:firstLine="643"/>
        <w:outlineLvl w:val="0"/>
        <w:rPr>
          <w:rFonts w:ascii="楷体" w:eastAsia="楷体" w:hAnsi="楷体" w:cs="楷体"/>
          <w:b/>
          <w:color w:val="000000"/>
          <w:sz w:val="32"/>
          <w:szCs w:val="32"/>
          <w:u w:color="000000"/>
        </w:rPr>
      </w:pPr>
      <w:r w:rsidRPr="00081412">
        <w:rPr>
          <w:rFonts w:ascii="仿宋_GB2312" w:eastAsia="仿宋_GB2312" w:hAnsi="仿宋_GB2312" w:cs="仿宋_GB2312" w:hint="eastAsia"/>
          <w:b/>
          <w:color w:val="000000"/>
          <w:sz w:val="32"/>
          <w:szCs w:val="32"/>
          <w:u w:color="000000"/>
        </w:rPr>
        <w:t>六、长城主题原创文艺精品</w:t>
      </w:r>
    </w:p>
    <w:p w:rsidR="00081412" w:rsidRDefault="00081412" w:rsidP="00081412">
      <w:pPr>
        <w:numPr>
          <w:ilvl w:val="255"/>
          <w:numId w:val="0"/>
        </w:numPr>
        <w:spacing w:line="560" w:lineRule="exact"/>
        <w:ind w:firstLineChars="200" w:firstLine="640"/>
        <w:outlineLvl w:val="0"/>
        <w:rPr>
          <w:rFonts w:ascii="仿宋_GB2312" w:eastAsia="仿宋_GB2312" w:hAnsi="仿宋_GB2312" w:cs="仿宋_GB2312"/>
          <w:color w:val="000000"/>
          <w:sz w:val="32"/>
          <w:szCs w:val="32"/>
          <w:u w:color="000000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color="000000"/>
        </w:rPr>
        <w:t>2019年</w:t>
      </w:r>
      <w:r>
        <w:rPr>
          <w:rFonts w:ascii="仿宋_GB2312" w:eastAsia="仿宋_GB2312" w:hAnsi="仿宋_GB2312" w:cs="仿宋_GB2312"/>
          <w:color w:val="000000"/>
          <w:sz w:val="32"/>
          <w:szCs w:val="32"/>
          <w:u w:color="000000"/>
        </w:rPr>
        <w:t>启动或已完成的，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color="000000"/>
        </w:rPr>
        <w:t>以</w:t>
      </w:r>
      <w:r>
        <w:rPr>
          <w:rFonts w:ascii="仿宋_GB2312" w:eastAsia="仿宋_GB2312" w:hAnsi="仿宋_GB2312" w:cs="仿宋_GB2312"/>
          <w:color w:val="000000"/>
          <w:sz w:val="32"/>
          <w:szCs w:val="32"/>
          <w:u w:color="000000"/>
        </w:rPr>
        <w:t>长城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color="000000"/>
        </w:rPr>
        <w:t>主题</w:t>
      </w:r>
      <w:r>
        <w:rPr>
          <w:rFonts w:ascii="仿宋_GB2312" w:eastAsia="仿宋_GB2312" w:hAnsi="仿宋_GB2312" w:cs="仿宋_GB2312"/>
          <w:color w:val="000000"/>
          <w:sz w:val="32"/>
          <w:szCs w:val="32"/>
          <w:u w:color="000000"/>
        </w:rPr>
        <w:t>为创作题材，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color="000000"/>
        </w:rPr>
        <w:t>围绕长城历史文化创作的诗歌、散文、</w:t>
      </w:r>
      <w:r>
        <w:rPr>
          <w:rFonts w:ascii="仿宋_GB2312" w:eastAsia="仿宋_GB2312" w:hAnsi="仿宋_GB2312" w:cs="仿宋_GB2312"/>
          <w:color w:val="000000"/>
          <w:sz w:val="32"/>
          <w:szCs w:val="32"/>
          <w:u w:color="000000"/>
        </w:rPr>
        <w:t>小说、戏剧（</w:t>
      </w:r>
      <w:r>
        <w:rPr>
          <w:rFonts w:ascii="仿宋_GB2312" w:eastAsia="仿宋_GB2312" w:hAnsi="仿宋_GB2312" w:cs="仿宋_GB2312" w:hint="eastAsia"/>
          <w:color w:val="333333"/>
          <w:sz w:val="32"/>
          <w:szCs w:val="32"/>
          <w:u w:color="000000"/>
        </w:rPr>
        <w:t>话剧、歌剧、舞剧、音乐剧、木偶戏</w:t>
      </w:r>
      <w:r>
        <w:rPr>
          <w:rFonts w:ascii="仿宋_GB2312" w:eastAsia="仿宋_GB2312" w:hAnsi="仿宋_GB2312" w:cs="仿宋_GB2312"/>
          <w:color w:val="000000"/>
          <w:sz w:val="32"/>
          <w:szCs w:val="32"/>
          <w:u w:color="000000"/>
        </w:rPr>
        <w:t>等）、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color="000000"/>
        </w:rPr>
        <w:t>影视剧（微电影）、曲艺、音乐、动漫</w:t>
      </w:r>
      <w:r>
        <w:rPr>
          <w:rFonts w:ascii="仿宋_GB2312" w:eastAsia="仿宋_GB2312" w:hAnsi="仿宋_GB2312" w:cs="仿宋_GB2312"/>
          <w:color w:val="000000"/>
          <w:sz w:val="32"/>
          <w:szCs w:val="32"/>
          <w:u w:color="000000"/>
        </w:rPr>
        <w:t xml:space="preserve">等文艺精品。 </w:t>
      </w:r>
    </w:p>
    <w:p w:rsidR="00081412" w:rsidRPr="00081412" w:rsidRDefault="00081412" w:rsidP="00081412">
      <w:pPr>
        <w:numPr>
          <w:ilvl w:val="255"/>
          <w:numId w:val="0"/>
        </w:numPr>
        <w:spacing w:line="560" w:lineRule="exact"/>
        <w:ind w:firstLineChars="200" w:firstLine="643"/>
        <w:outlineLvl w:val="0"/>
        <w:rPr>
          <w:rFonts w:ascii="仿宋_GB2312" w:eastAsia="仿宋_GB2312" w:hAnsi="仿宋_GB2312" w:cs="仿宋_GB2312"/>
          <w:b/>
          <w:color w:val="000000"/>
          <w:sz w:val="32"/>
          <w:szCs w:val="32"/>
          <w:u w:color="000000"/>
        </w:rPr>
      </w:pPr>
      <w:r w:rsidRPr="00081412">
        <w:rPr>
          <w:rFonts w:ascii="仿宋_GB2312" w:eastAsia="仿宋_GB2312" w:hAnsi="仿宋_GB2312" w:cs="仿宋_GB2312" w:hint="eastAsia"/>
          <w:b/>
          <w:color w:val="000000"/>
          <w:sz w:val="32"/>
          <w:szCs w:val="32"/>
          <w:u w:color="000000"/>
        </w:rPr>
        <w:t>七、其他类</w:t>
      </w:r>
    </w:p>
    <w:p w:rsidR="00081412" w:rsidRDefault="00081412" w:rsidP="00081412">
      <w:pPr>
        <w:numPr>
          <w:ilvl w:val="255"/>
          <w:numId w:val="0"/>
        </w:numPr>
        <w:spacing w:line="560" w:lineRule="exact"/>
        <w:ind w:firstLineChars="200" w:firstLine="640"/>
        <w:outlineLvl w:val="0"/>
        <w:rPr>
          <w:rFonts w:ascii="仿宋_GB2312" w:eastAsia="仿宋_GB2312" w:hAnsi="仿宋_GB2312" w:cs="仿宋_GB2312"/>
          <w:color w:val="000000"/>
          <w:sz w:val="32"/>
          <w:szCs w:val="32"/>
          <w:u w:color="000000"/>
          <w:lang w:val="zh-CN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color="000000"/>
          <w:lang w:val="zh-CN"/>
        </w:rPr>
        <w:t>以传播长城文化内容为核心，具有创新性的教育类、文体类等产品和服务的融合性项目。</w:t>
      </w:r>
      <w:bookmarkStart w:id="0" w:name="_GoBack"/>
      <w:bookmarkEnd w:id="0"/>
    </w:p>
    <w:p w:rsidR="0011750C" w:rsidRDefault="0011750C"/>
    <w:sectPr w:rsidR="0011750C" w:rsidSect="003D47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217" w:rsidRDefault="00973217" w:rsidP="00081412">
      <w:pPr>
        <w:spacing w:after="0" w:line="240" w:lineRule="auto"/>
      </w:pPr>
      <w:r>
        <w:separator/>
      </w:r>
    </w:p>
  </w:endnote>
  <w:endnote w:type="continuationSeparator" w:id="0">
    <w:p w:rsidR="00973217" w:rsidRDefault="00973217" w:rsidP="00081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-简">
    <w:altName w:val="黑体"/>
    <w:charset w:val="80"/>
    <w:family w:val="auto"/>
    <w:pitch w:val="default"/>
    <w:sig w:usb0="00000000" w:usb1="00000000" w:usb2="00000010" w:usb3="00000000" w:csb0="003E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217" w:rsidRDefault="00973217" w:rsidP="00081412">
      <w:pPr>
        <w:spacing w:after="0" w:line="240" w:lineRule="auto"/>
      </w:pPr>
      <w:r>
        <w:separator/>
      </w:r>
    </w:p>
  </w:footnote>
  <w:footnote w:type="continuationSeparator" w:id="0">
    <w:p w:rsidR="00973217" w:rsidRDefault="00973217" w:rsidP="000814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2307"/>
    <w:rsid w:val="00072307"/>
    <w:rsid w:val="00081412"/>
    <w:rsid w:val="0011750C"/>
    <w:rsid w:val="003D47EA"/>
    <w:rsid w:val="00420250"/>
    <w:rsid w:val="00661BA2"/>
    <w:rsid w:val="00973217"/>
    <w:rsid w:val="00C13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412"/>
    <w:pPr>
      <w:widowControl w:val="0"/>
      <w:spacing w:after="160" w:line="259" w:lineRule="auto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14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814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814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1412"/>
    <w:rPr>
      <w:sz w:val="18"/>
      <w:szCs w:val="18"/>
    </w:rPr>
  </w:style>
  <w:style w:type="paragraph" w:styleId="a5">
    <w:name w:val="List Paragraph"/>
    <w:basedOn w:val="a"/>
    <w:uiPriority w:val="34"/>
    <w:qFormat/>
    <w:rsid w:val="0008141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90</Words>
  <Characters>516</Characters>
  <Application>Microsoft Office Word</Application>
  <DocSecurity>0</DocSecurity>
  <Lines>4</Lines>
  <Paragraphs>1</Paragraphs>
  <ScaleCrop>false</ScaleCrop>
  <Company>edianzu.com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edianzu</dc:creator>
  <cp:keywords/>
  <dc:description/>
  <cp:lastModifiedBy>sanxing</cp:lastModifiedBy>
  <cp:revision>4</cp:revision>
  <dcterms:created xsi:type="dcterms:W3CDTF">2020-06-08T14:33:00Z</dcterms:created>
  <dcterms:modified xsi:type="dcterms:W3CDTF">2020-06-12T05:54:00Z</dcterms:modified>
</cp:coreProperties>
</file>